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3417" w14:textId="3072AE12" w:rsidR="00B34A8C" w:rsidRPr="00777AA9" w:rsidRDefault="00C25165" w:rsidP="00FD2C94">
      <w:pPr>
        <w:pStyle w:val="BodyText"/>
      </w:pPr>
      <w:bookmarkStart w:id="0" w:name="_Toc212866445"/>
      <w:bookmarkStart w:id="1" w:name="_Toc213220709"/>
      <w:r>
        <w:t xml:space="preserve">This version of </w:t>
      </w:r>
      <w:r w:rsidRPr="00FD2C94">
        <w:rPr>
          <w:rStyle w:val="bodytextbold"/>
        </w:rPr>
        <w:t>Planning</w:t>
      </w:r>
      <w:r w:rsidR="00B34A8C" w:rsidRPr="00FD2C94">
        <w:rPr>
          <w:rStyle w:val="bodytextbold"/>
        </w:rPr>
        <w:t xml:space="preserve"> </w:t>
      </w:r>
      <w:r w:rsidR="00015E2A" w:rsidRPr="00FD2C94">
        <w:rPr>
          <w:rStyle w:val="bodytextbold"/>
        </w:rPr>
        <w:t xml:space="preserve">Practice </w:t>
      </w:r>
      <w:r w:rsidRPr="00FD2C94">
        <w:rPr>
          <w:rStyle w:val="bodytextbold"/>
        </w:rPr>
        <w:t>N</w:t>
      </w:r>
      <w:r w:rsidR="00015E2A" w:rsidRPr="00FD2C94">
        <w:rPr>
          <w:rStyle w:val="bodytextbold"/>
        </w:rPr>
        <w:t xml:space="preserve">ote </w:t>
      </w:r>
      <w:r w:rsidR="00C97262">
        <w:rPr>
          <w:rStyle w:val="bodytextbold"/>
        </w:rPr>
        <w:t>1</w:t>
      </w:r>
      <w:r w:rsidR="00015E2A" w:rsidRPr="00FD2C94">
        <w:rPr>
          <w:rStyle w:val="bodytextbold"/>
        </w:rPr>
        <w:t xml:space="preserve">: </w:t>
      </w:r>
      <w:r w:rsidR="005E3C35">
        <w:rPr>
          <w:rStyle w:val="bodytextbold"/>
        </w:rPr>
        <w:t xml:space="preserve">Applying the Heritage Overlay </w:t>
      </w:r>
      <w:r w:rsidR="00B34A8C" w:rsidRPr="00C25165">
        <w:t>has</w:t>
      </w:r>
      <w:r w:rsidR="00B34A8C" w:rsidRPr="00777AA9">
        <w:t xml:space="preserve"> been prepared for use with screen reader software. The printed publication </w:t>
      </w:r>
      <w:r w:rsidR="00015E2A">
        <w:t>contains</w:t>
      </w:r>
      <w:r w:rsidR="00B34A8C" w:rsidRPr="00777AA9">
        <w:t xml:space="preserve"> design features that have been necessarily omitted from this version. In other respects</w:t>
      </w:r>
      <w:r w:rsidR="003F4B9A" w:rsidRPr="18BC5BBE">
        <w:t>,</w:t>
      </w:r>
      <w:r w:rsidR="00B34A8C" w:rsidRPr="00777AA9">
        <w:t xml:space="preserve"> this document contains identical text to that in the PDF version of the document which is available at</w:t>
      </w:r>
      <w:r w:rsidR="008F6E84">
        <w:t xml:space="preserve"> </w:t>
      </w:r>
      <w:hyperlink r:id="rId8" w:history="1">
        <w:r w:rsidR="008F6E84" w:rsidRPr="008F6E84">
          <w:rPr>
            <w:rStyle w:val="Hyperlink"/>
          </w:rPr>
          <w:t>planning.vic.gov.au</w:t>
        </w:r>
      </w:hyperlink>
      <w:bookmarkStart w:id="2" w:name="_GoBack"/>
      <w:bookmarkEnd w:id="2"/>
      <w:r w:rsidR="00B34A8C" w:rsidRPr="18BC5BBE">
        <w:t>.</w:t>
      </w:r>
    </w:p>
    <w:p w14:paraId="47A90197" w14:textId="77777777" w:rsidR="00FD2C94" w:rsidRDefault="00FD2C94" w:rsidP="005E3C35">
      <w:pPr>
        <w:pStyle w:val="Heading2"/>
      </w:pPr>
    </w:p>
    <w:p w14:paraId="39AED047" w14:textId="77777777" w:rsidR="00AD1028" w:rsidRPr="004B5262" w:rsidRDefault="00C25165" w:rsidP="005E3C35">
      <w:pPr>
        <w:pStyle w:val="Heading2"/>
      </w:pPr>
      <w:r>
        <w:t xml:space="preserve">Planning </w:t>
      </w:r>
      <w:r w:rsidR="00E175D5">
        <w:t xml:space="preserve">Practice Note </w:t>
      </w:r>
      <w:r w:rsidR="00D842CF">
        <w:t>1</w:t>
      </w:r>
    </w:p>
    <w:p w14:paraId="02790625" w14:textId="1E13116C" w:rsidR="00646186" w:rsidRPr="00015E2A" w:rsidRDefault="00FB7201" w:rsidP="00FD2C94">
      <w:pPr>
        <w:pStyle w:val="BodyText"/>
        <w:rPr>
          <w:rStyle w:val="bodytextbold"/>
        </w:rPr>
      </w:pPr>
      <w:r w:rsidRPr="001E0487">
        <w:rPr>
          <w:rStyle w:val="bodytextbold"/>
        </w:rPr>
        <w:t>August</w:t>
      </w:r>
      <w:r w:rsidR="00890B81" w:rsidRPr="001E0487">
        <w:rPr>
          <w:rStyle w:val="bodytextbold"/>
        </w:rPr>
        <w:t xml:space="preserve"> 2018</w:t>
      </w:r>
    </w:p>
    <w:p w14:paraId="77ED5E74" w14:textId="4FB527A0" w:rsidR="00D842CF" w:rsidRPr="005E3C35" w:rsidRDefault="005E3C35" w:rsidP="005E3C35">
      <w:pPr>
        <w:pStyle w:val="Documenttitle"/>
      </w:pPr>
      <w:r w:rsidRPr="005E3C35">
        <w:t>Applying the Heritage Overlay</w:t>
      </w:r>
    </w:p>
    <w:p w14:paraId="684D7E01" w14:textId="5C900ECF" w:rsidR="005E3C35" w:rsidRDefault="005E3C35" w:rsidP="00FD2C94">
      <w:pPr>
        <w:pStyle w:val="BodyText"/>
      </w:pPr>
      <w:r>
        <w:t xml:space="preserve">This practice note provides guidance about </w:t>
      </w:r>
      <w:r w:rsidR="005C2878">
        <w:t>applying</w:t>
      </w:r>
      <w:r>
        <w:t xml:space="preserve"> the Heritage Overlay.</w:t>
      </w:r>
    </w:p>
    <w:p w14:paraId="7FE7D27D" w14:textId="77777777" w:rsidR="00890B81" w:rsidRDefault="00890B81" w:rsidP="00890B81">
      <w:pPr>
        <w:pStyle w:val="Heading1"/>
      </w:pPr>
      <w:r>
        <w:t>What places should be included in the Heritage Overlay?</w:t>
      </w:r>
    </w:p>
    <w:p w14:paraId="7B82F55A" w14:textId="77777777" w:rsidR="00890B81" w:rsidRDefault="00890B81" w:rsidP="000A37B5">
      <w:pPr>
        <w:pStyle w:val="Bullet1"/>
        <w:ind w:left="284" w:hanging="284"/>
      </w:pPr>
      <w:r>
        <w:t>Any place that has been listed on the Australian Heritage Council’s now closed Register of the National Estate.</w:t>
      </w:r>
    </w:p>
    <w:p w14:paraId="6A0B65EB" w14:textId="77777777" w:rsidR="00890B81" w:rsidRDefault="00890B81" w:rsidP="000A37B5">
      <w:pPr>
        <w:pStyle w:val="Bullet1"/>
        <w:ind w:left="284" w:hanging="284"/>
      </w:pPr>
      <w:r>
        <w:t>Any place that has been referred by the Heritage Council for consideration for an amendment to the planning scheme.</w:t>
      </w:r>
    </w:p>
    <w:p w14:paraId="5251DBAF" w14:textId="77777777" w:rsidR="00890B81" w:rsidRDefault="00890B81" w:rsidP="000A37B5">
      <w:pPr>
        <w:pStyle w:val="Bullet1"/>
        <w:ind w:left="284" w:hanging="284"/>
      </w:pPr>
      <w:r>
        <w:t xml:space="preserve">Places listed on the </w:t>
      </w:r>
      <w:r w:rsidRPr="000A37B5">
        <w:rPr>
          <w:i/>
        </w:rPr>
        <w:t>National Trust Heritage Register</w:t>
      </w:r>
      <w:r>
        <w:t xml:space="preserve"> of the National Trust of Australia (Victoria), provided the significance of the place can be shown to justify the application of the overlay.</w:t>
      </w:r>
    </w:p>
    <w:p w14:paraId="2965B752" w14:textId="77777777" w:rsidR="00890B81" w:rsidRDefault="00890B81" w:rsidP="000A37B5">
      <w:pPr>
        <w:pStyle w:val="Bullet1"/>
        <w:ind w:left="284" w:hanging="284"/>
      </w:pPr>
      <w:r>
        <w:t>Places identified in a local heritage study, provided the significance of the place can be shown to justify the application of the overlay.</w:t>
      </w:r>
    </w:p>
    <w:p w14:paraId="3E368A19" w14:textId="77777777" w:rsidR="00890B81" w:rsidRDefault="00890B81" w:rsidP="00890B81">
      <w:pPr>
        <w:pStyle w:val="BodyText"/>
      </w:pPr>
      <w:r>
        <w:t xml:space="preserve">Places listed on the former </w:t>
      </w:r>
      <w:r>
        <w:rPr>
          <w:rStyle w:val="Bodytextitalic"/>
        </w:rPr>
        <w:t>Register of the National Estate</w:t>
      </w:r>
      <w:r>
        <w:t xml:space="preserve"> or on the </w:t>
      </w:r>
      <w:r>
        <w:rPr>
          <w:rStyle w:val="Bodytextitalic"/>
        </w:rPr>
        <w:t>National Trust Heritage Register</w:t>
      </w:r>
      <w:r>
        <w:t xml:space="preserve"> of the National Trust of Australia (Victoria) do not have statutory protection unless they are protected in the planning scheme.</w:t>
      </w:r>
    </w:p>
    <w:p w14:paraId="4D5CBB98" w14:textId="77777777" w:rsidR="00890B81" w:rsidRDefault="00890B81" w:rsidP="00890B81">
      <w:pPr>
        <w:pStyle w:val="BodyText"/>
      </w:pPr>
      <w:r>
        <w:t>The heritage process leading to the identification of the place needs to clearly justify the significance of the place as a basis for its inclusion in the Heritage Overlay. The documentation for each place shall include a statement of significance that clearly establishes the importance of the place and addresses the heritage criteria.</w:t>
      </w:r>
    </w:p>
    <w:p w14:paraId="7995A03D" w14:textId="77777777" w:rsidR="00890B81" w:rsidRDefault="00890B81" w:rsidP="00890B81">
      <w:pPr>
        <w:pStyle w:val="Heading1"/>
      </w:pPr>
      <w:r>
        <w:t>What are recognised heritage criteria?</w:t>
      </w:r>
    </w:p>
    <w:p w14:paraId="7C31452F" w14:textId="1D950C58" w:rsidR="00890B81" w:rsidRDefault="00890B81" w:rsidP="00890B81">
      <w:pPr>
        <w:pStyle w:val="BodyText"/>
      </w:pPr>
      <w:r>
        <w:t xml:space="preserve">The following recognised heritage criteria shall be used for the assessment of the heritage value of the heritage place. These model criteria have been broadly adopted by heritage jurisdictions across Australia and should be used for all new heritage assessment work. </w:t>
      </w:r>
    </w:p>
    <w:p w14:paraId="09381430" w14:textId="77777777" w:rsidR="00890B81" w:rsidRDefault="00890B81" w:rsidP="00890B81">
      <w:pPr>
        <w:pStyle w:val="BodyText"/>
      </w:pPr>
      <w:r>
        <w:rPr>
          <w:rStyle w:val="bodytextbold"/>
        </w:rPr>
        <w:t>Criterion A</w:t>
      </w:r>
      <w:r>
        <w:t>: Importance to the course or pattern of our cultural or natural history (historical significance).</w:t>
      </w:r>
    </w:p>
    <w:p w14:paraId="476B2F82" w14:textId="3F8BC4D1" w:rsidR="00890B81" w:rsidRDefault="00890B81" w:rsidP="00890B81">
      <w:pPr>
        <w:pStyle w:val="BodyText"/>
      </w:pPr>
      <w:r>
        <w:rPr>
          <w:rStyle w:val="bodytextbold"/>
        </w:rPr>
        <w:t>Criterion B</w:t>
      </w:r>
      <w:r>
        <w:t>: Possession of uncommon</w:t>
      </w:r>
      <w:r w:rsidR="00A22BB3" w:rsidRPr="7176CE75">
        <w:t>,</w:t>
      </w:r>
      <w:r>
        <w:t xml:space="preserve"> rare or endangered aspects of our cultural or natural history (rarity).</w:t>
      </w:r>
    </w:p>
    <w:p w14:paraId="760A5F4C" w14:textId="04B1F7BA" w:rsidR="00890B81" w:rsidRDefault="00890B81" w:rsidP="00890B81">
      <w:pPr>
        <w:pStyle w:val="BodyText"/>
      </w:pPr>
      <w:r>
        <w:rPr>
          <w:rStyle w:val="bodytextbold"/>
        </w:rPr>
        <w:t>Criterion C</w:t>
      </w:r>
      <w:r>
        <w:t>: Potential to yield information that will contribute to understanding our cultural or natural history (research potential).</w:t>
      </w:r>
    </w:p>
    <w:p w14:paraId="06F6D4FC" w14:textId="77777777" w:rsidR="00890B81" w:rsidRDefault="00890B81" w:rsidP="00890B81">
      <w:pPr>
        <w:pStyle w:val="BodyText"/>
      </w:pPr>
      <w:r>
        <w:rPr>
          <w:rStyle w:val="bodytextbold"/>
        </w:rPr>
        <w:t>Criterion D</w:t>
      </w:r>
      <w:r>
        <w:t>: Importance in demonstrating the principal characteristics of a class of cultural or natural places or environments (representativeness).</w:t>
      </w:r>
    </w:p>
    <w:p w14:paraId="46556A17" w14:textId="77777777" w:rsidR="00890B81" w:rsidRDefault="00890B81" w:rsidP="00890B81">
      <w:pPr>
        <w:pStyle w:val="BodyText"/>
      </w:pPr>
      <w:r>
        <w:rPr>
          <w:rStyle w:val="bodytextbold"/>
        </w:rPr>
        <w:t>Criterion E</w:t>
      </w:r>
      <w:r>
        <w:t xml:space="preserve">: Importance in exhibiting </w:t>
      </w:r>
      <w:proofErr w:type="gramStart"/>
      <w:r>
        <w:t>particular aesthetic</w:t>
      </w:r>
      <w:proofErr w:type="gramEnd"/>
      <w:r>
        <w:t xml:space="preserve"> characteristics (aesthetic significance).</w:t>
      </w:r>
    </w:p>
    <w:p w14:paraId="55D3C414" w14:textId="77777777" w:rsidR="00890B81" w:rsidRDefault="00890B81" w:rsidP="00890B81">
      <w:pPr>
        <w:pStyle w:val="BodyText"/>
      </w:pPr>
      <w:r>
        <w:rPr>
          <w:rStyle w:val="bodytextbold"/>
        </w:rPr>
        <w:t>Criterion F</w:t>
      </w:r>
      <w:r>
        <w:t xml:space="preserve">: Importance in demonstrating a high degree of creative or technical achievement at a </w:t>
      </w:r>
      <w:proofErr w:type="gramStart"/>
      <w:r>
        <w:t>particular period</w:t>
      </w:r>
      <w:proofErr w:type="gramEnd"/>
      <w:r>
        <w:t xml:space="preserve"> (technical significance).</w:t>
      </w:r>
    </w:p>
    <w:p w14:paraId="3816174C" w14:textId="77777777" w:rsidR="00890B81" w:rsidRDefault="00890B81" w:rsidP="00890B81">
      <w:pPr>
        <w:pStyle w:val="BodyText"/>
      </w:pPr>
      <w:r>
        <w:rPr>
          <w:rStyle w:val="bodytextbold"/>
        </w:rPr>
        <w:t>Criterion G</w:t>
      </w:r>
      <w:r>
        <w:t xml:space="preserve">: Strong or special association with a </w:t>
      </w:r>
      <w:proofErr w:type="gramStart"/>
      <w:r>
        <w:t>particular community</w:t>
      </w:r>
      <w:proofErr w:type="gramEnd"/>
      <w:r>
        <w:t xml:space="preserve"> or cultural group for social, cultural or spiritual reasons. This includes the significance of a place to Indigenous peoples as part of their continuing and developing cultural traditions (social significance). </w:t>
      </w:r>
    </w:p>
    <w:p w14:paraId="428884E4" w14:textId="77777777" w:rsidR="00890B81" w:rsidRDefault="00890B81" w:rsidP="00890B81">
      <w:pPr>
        <w:pStyle w:val="BodyText"/>
      </w:pPr>
      <w:r>
        <w:rPr>
          <w:rStyle w:val="bodytextbold"/>
        </w:rPr>
        <w:t>Criterion H</w:t>
      </w:r>
      <w:r>
        <w:t>: Special association with the life or works of a person, or group of persons, of importance in our history (associative significance).</w:t>
      </w:r>
    </w:p>
    <w:p w14:paraId="0A5F0735" w14:textId="77777777" w:rsidR="00890B81" w:rsidRDefault="00890B81" w:rsidP="00890B81">
      <w:pPr>
        <w:pStyle w:val="BodyText"/>
      </w:pPr>
      <w:r>
        <w:t>The adoption of the above criteria does not diminish heritage assessment work undertaken before 2012 using older versions of criteria.</w:t>
      </w:r>
    </w:p>
    <w:p w14:paraId="7AA430B3" w14:textId="77777777" w:rsidR="00890B81" w:rsidRDefault="00890B81" w:rsidP="00890B81">
      <w:pPr>
        <w:pStyle w:val="BodyText"/>
      </w:pPr>
      <w:r>
        <w:t xml:space="preserve">The thresholds to be applied in the assessment of significance shall be ‘State Significance’ and ‘Local Significance’. ‘Local Significance’ includes those places that are important to a </w:t>
      </w:r>
      <w:proofErr w:type="gramStart"/>
      <w:r>
        <w:t>particular community</w:t>
      </w:r>
      <w:proofErr w:type="gramEnd"/>
      <w:r>
        <w:t xml:space="preserve"> or locality. Letter gradings (for example, “A’, “B’, “C’) should not be used.</w:t>
      </w:r>
    </w:p>
    <w:p w14:paraId="07ED48EE" w14:textId="62DE8642" w:rsidR="00890B81" w:rsidRDefault="00A22BB3" w:rsidP="00890B81">
      <w:pPr>
        <w:pStyle w:val="BodyText"/>
      </w:pPr>
      <w:r>
        <w:t>To</w:t>
      </w:r>
      <w:r w:rsidR="00890B81">
        <w:t xml:space="preserve"> apply a threshold, some comparative analysis will be required to substantiate the significance of each place. The comparative analysis should draw on other similar places within the study area, including those previously included in a heritage register or overlay. Places identified to be of potential state significance should undergo analysis on a broader (</w:t>
      </w:r>
      <w:proofErr w:type="spellStart"/>
      <w:r w:rsidR="00890B81">
        <w:t>statewide</w:t>
      </w:r>
      <w:proofErr w:type="spellEnd"/>
      <w:r w:rsidR="00890B81">
        <w:t>) comparative basis.</w:t>
      </w:r>
    </w:p>
    <w:p w14:paraId="3513765A" w14:textId="77777777" w:rsidR="00890B81" w:rsidRDefault="00890B81" w:rsidP="00890B81">
      <w:pPr>
        <w:pStyle w:val="Heading1"/>
      </w:pPr>
      <w:r>
        <w:t>Places of significance for historical or social reasons</w:t>
      </w:r>
    </w:p>
    <w:p w14:paraId="46B034C2" w14:textId="0DD17051" w:rsidR="00890B81" w:rsidRDefault="00890B81" w:rsidP="00890B81">
      <w:pPr>
        <w:pStyle w:val="BodyText"/>
      </w:pPr>
      <w:r>
        <w:t>Planning is about managing the environment and</w:t>
      </w:r>
      <w:r w:rsidR="00A22BB3">
        <w:t xml:space="preserve"> its</w:t>
      </w:r>
      <w:r>
        <w:t xml:space="preserve"> changes. An appropriate test for a potential heritage place to pass </w:t>
      </w:r>
      <w:proofErr w:type="gramStart"/>
      <w:r>
        <w:t>in order to</w:t>
      </w:r>
      <w:proofErr w:type="gramEnd"/>
      <w:r>
        <w:t xml:space="preserve"> apply the Heritage Overlay is that it has ‘something’ to be managed. This ‘something’ is usually tangible but it may, for example, be an absence of built form or the presence of some other special characteristic. If such things are present, there will </w:t>
      </w:r>
      <w:proofErr w:type="gramStart"/>
      <w:r>
        <w:t>be</w:t>
      </w:r>
      <w:proofErr w:type="gramEnd"/>
      <w:r>
        <w:t xml:space="preserve"> something to manage and the Heritage Overlay may be applied.</w:t>
      </w:r>
    </w:p>
    <w:p w14:paraId="70E4DD0D" w14:textId="77777777" w:rsidR="00890B81" w:rsidRDefault="00890B81" w:rsidP="00890B81">
      <w:pPr>
        <w:pStyle w:val="BodyText"/>
      </w:pPr>
      <w:r>
        <w:t>If not, a commemorative plaque is an appropriate way of signifying the importance of the place to the local community.</w:t>
      </w:r>
    </w:p>
    <w:p w14:paraId="17012F1D" w14:textId="77777777" w:rsidR="00890B81" w:rsidRDefault="00890B81" w:rsidP="00890B81">
      <w:pPr>
        <w:pStyle w:val="Heading1"/>
      </w:pPr>
      <w:r>
        <w:t>Group, thematic and serial listings</w:t>
      </w:r>
    </w:p>
    <w:p w14:paraId="23793AE3" w14:textId="1E1B7D34" w:rsidR="00890B81" w:rsidRDefault="00890B81" w:rsidP="00890B81">
      <w:pPr>
        <w:pStyle w:val="BodyText"/>
      </w:pPr>
      <w:r>
        <w:t>Places that share a common history and/or significance</w:t>
      </w:r>
      <w:r w:rsidR="00FB7201">
        <w:t>,</w:t>
      </w:r>
      <w:r>
        <w:t xml:space="preserve"> but which do not adjoin each other or form a geographical grouping may be considered for treatment as a single heritage place. Each place that forms part of the group might share a common statement of significance; a single entry in the Heritage Overlay Schedule and a single Heritage Overlay number.</w:t>
      </w:r>
    </w:p>
    <w:p w14:paraId="7CD4D7A6" w14:textId="36CE7AD7" w:rsidR="00890B81" w:rsidRDefault="00890B81" w:rsidP="00890B81">
      <w:pPr>
        <w:pStyle w:val="BodyText"/>
      </w:pPr>
      <w:r>
        <w:t xml:space="preserve">This approach has been taken to the listing of Chicory Kilns on Phillip Island in the Bass Coast Planning Scheme. The kilns are dispersed across the island but share a common significance. Group listing of the kilns also draws attention to the fact that the kilns are not just important on an individual </w:t>
      </w:r>
      <w:r w:rsidR="00AD53C7">
        <w:t>basis but</w:t>
      </w:r>
      <w:r>
        <w:t xml:space="preserve"> are collectively significant as a group.</w:t>
      </w:r>
    </w:p>
    <w:p w14:paraId="0C61FC8F" w14:textId="77777777" w:rsidR="00890B81" w:rsidRDefault="00890B81" w:rsidP="00890B81">
      <w:pPr>
        <w:pStyle w:val="BodyText"/>
      </w:pPr>
      <w:r>
        <w:t>The group approach has also been used for the former Rosella Factory Complex in the Yarra Planning Scheme. This important factory complex had become fragmented through replacement development making it hard to justify a precinct listing. The group listing, with a single Heritage Overlay number, has meant that the extent and significance of the complex can still be appreciated.</w:t>
      </w:r>
    </w:p>
    <w:p w14:paraId="2622BA2A" w14:textId="2A4B526A" w:rsidR="00890B81" w:rsidRDefault="00890B81" w:rsidP="00890B81">
      <w:pPr>
        <w:pStyle w:val="Heading1"/>
      </w:pPr>
      <w:bookmarkStart w:id="3" w:name="_Hlk517958577"/>
      <w:r>
        <w:t xml:space="preserve">Writing </w:t>
      </w:r>
      <w:r w:rsidR="00FE2057">
        <w:t xml:space="preserve">a </w:t>
      </w:r>
      <w:r>
        <w:t>statement of significance</w:t>
      </w:r>
    </w:p>
    <w:p w14:paraId="1D4CAA49" w14:textId="3300E578" w:rsidR="00890B81" w:rsidRDefault="00890B81" w:rsidP="00890B81">
      <w:pPr>
        <w:pStyle w:val="BodyText"/>
      </w:pPr>
      <w:r>
        <w:t xml:space="preserve">For every heritage place (that is, a precinct or individual place) a statement of significance </w:t>
      </w:r>
      <w:r w:rsidR="00145127">
        <w:t xml:space="preserve">must </w:t>
      </w:r>
      <w:r>
        <w:t>be prepared using the format of</w:t>
      </w:r>
      <w:r w:rsidR="00FB7201">
        <w:t>:</w:t>
      </w:r>
      <w:r>
        <w:t xml:space="preserve"> ‘What is significant?’; ‘How is it significant?’</w:t>
      </w:r>
      <w:r w:rsidR="00FB7201">
        <w:t>;</w:t>
      </w:r>
      <w:r>
        <w:t xml:space="preserve"> and ‘Why is it significant?’.</w:t>
      </w:r>
    </w:p>
    <w:p w14:paraId="212D81DF" w14:textId="446FEFE1" w:rsidR="00890B81" w:rsidRPr="001E0487" w:rsidRDefault="00890B81" w:rsidP="00890B81">
      <w:pPr>
        <w:pStyle w:val="BodyText"/>
      </w:pPr>
      <w:r>
        <w:rPr>
          <w:rStyle w:val="bodytextbold"/>
        </w:rPr>
        <w:t>What is significant?</w:t>
      </w:r>
      <w:r>
        <w:t xml:space="preserve"> – This section should be brief, usually no more than one paragraph or a series of dot points. There should be no doubt about the elements of the place that are under discussion. The paragraph should identify features or elements that are significant about the place, for example, house, outbuildings, garden, plantings, ruins, archaeological sites, interiors as a guide to future decision makers. </w:t>
      </w:r>
      <w:r w:rsidR="007C7BE0">
        <w:t xml:space="preserve">Clarification </w:t>
      </w:r>
      <w:r>
        <w:t>could also be made of elements that are not significant.</w:t>
      </w:r>
      <w:r w:rsidR="00FB7201">
        <w:t xml:space="preserve"> </w:t>
      </w:r>
      <w:r w:rsidR="00FB7201" w:rsidRPr="00FB7201">
        <w:t xml:space="preserve">This may guide or provide the basis for an incorporated plan </w:t>
      </w:r>
      <w:r w:rsidR="00FB7201" w:rsidRPr="001E0487">
        <w:t>which identifies works that may be exempt from the need for a planning permit.</w:t>
      </w:r>
    </w:p>
    <w:p w14:paraId="69DC0932" w14:textId="5226C6BC" w:rsidR="00890B81" w:rsidRPr="001E0487" w:rsidRDefault="00890B81" w:rsidP="00890B81">
      <w:pPr>
        <w:pStyle w:val="BodyText"/>
      </w:pPr>
      <w:r w:rsidRPr="001E0487">
        <w:rPr>
          <w:rStyle w:val="bodytextbold"/>
        </w:rPr>
        <w:t>How is it significant?</w:t>
      </w:r>
      <w:r w:rsidRPr="001E0487">
        <w:t xml:space="preserve"> – </w:t>
      </w:r>
      <w:r w:rsidR="00FE2057" w:rsidRPr="001E0487">
        <w:t>Using the heritage criteria above, a</w:t>
      </w:r>
      <w:r w:rsidRPr="001E0487">
        <w:t xml:space="preserve"> sentence should be included to the effect that the place is important</w:t>
      </w:r>
      <w:r w:rsidR="005D11C7" w:rsidRPr="001E0487">
        <w:t>. This could be</w:t>
      </w:r>
      <w:r w:rsidRPr="001E0487">
        <w:t xml:space="preserve"> because of its historical significance, its rarity, its research potential, its representativeness, its aesthetic significance, its technical significance and/or its associative significance. The sentence should indicate the threshold for which the place is considered important.</w:t>
      </w:r>
    </w:p>
    <w:p w14:paraId="43D0FD03" w14:textId="105AFA1A" w:rsidR="00890B81" w:rsidRPr="001E0487" w:rsidRDefault="00890B81" w:rsidP="00890B81">
      <w:pPr>
        <w:pStyle w:val="BodyText"/>
      </w:pPr>
      <w:r w:rsidRPr="001E0487">
        <w:rPr>
          <w:rStyle w:val="bodytextbold"/>
        </w:rPr>
        <w:t>Why is it significant?</w:t>
      </w:r>
      <w:r w:rsidRPr="001E0487">
        <w:t xml:space="preserve"> – </w:t>
      </w:r>
      <w:r w:rsidR="005D11C7" w:rsidRPr="001E0487">
        <w:t>The importance of the place needs to be justified against the heritage criteria listed above</w:t>
      </w:r>
      <w:r w:rsidRPr="001E0487">
        <w:t xml:space="preserve">. </w:t>
      </w:r>
      <w:r w:rsidR="005D11C7" w:rsidRPr="001E0487">
        <w:t xml:space="preserve"> </w:t>
      </w:r>
      <w:r w:rsidRPr="001E0487">
        <w:t xml:space="preserve">A separate point or paragraph should be used for each criterion satisfied. The relevant criterion </w:t>
      </w:r>
      <w:r w:rsidR="007C7BE0" w:rsidRPr="001E0487">
        <w:t xml:space="preserve">reference </w:t>
      </w:r>
      <w:r w:rsidRPr="001E0487">
        <w:t>should be inserted in brackets after each point or paragraph</w:t>
      </w:r>
      <w:r w:rsidR="007C7BE0" w:rsidRPr="001E0487">
        <w:t>, for example “(Criterion G)”</w:t>
      </w:r>
      <w:r w:rsidRPr="001E0487">
        <w:t>.</w:t>
      </w:r>
      <w:r w:rsidR="0068284B" w:rsidRPr="001E0487">
        <w:t xml:space="preserve"> A</w:t>
      </w:r>
      <w:r w:rsidR="007033A0" w:rsidRPr="001E0487">
        <w:t>n</w:t>
      </w:r>
      <w:r w:rsidR="0068284B" w:rsidRPr="001E0487">
        <w:t xml:space="preserve"> </w:t>
      </w:r>
      <w:r w:rsidR="007033A0" w:rsidRPr="001E0487">
        <w:t>example of a</w:t>
      </w:r>
      <w:r w:rsidR="0068284B" w:rsidRPr="001E0487">
        <w:t xml:space="preserve"> statement of s</w:t>
      </w:r>
      <w:r w:rsidR="00145127" w:rsidRPr="001E0487">
        <w:t>ign</w:t>
      </w:r>
      <w:r w:rsidR="005D11C7" w:rsidRPr="001E0487">
        <w:t xml:space="preserve">ificance </w:t>
      </w:r>
      <w:r w:rsidR="007033A0" w:rsidRPr="001E0487">
        <w:t>is included at</w:t>
      </w:r>
      <w:r w:rsidR="005D11C7" w:rsidRPr="001E0487">
        <w:t xml:space="preserve"> </w:t>
      </w:r>
      <w:r w:rsidR="21540E58" w:rsidRPr="001E0487">
        <w:rPr>
          <w:b/>
        </w:rPr>
        <w:t>Appendix A</w:t>
      </w:r>
      <w:r w:rsidR="21540E58" w:rsidRPr="001E0487">
        <w:t>.</w:t>
      </w:r>
    </w:p>
    <w:bookmarkEnd w:id="3"/>
    <w:p w14:paraId="429EC980" w14:textId="0D1D2015" w:rsidR="005C2878" w:rsidRPr="001641BD" w:rsidRDefault="005C2878" w:rsidP="00890B81">
      <w:pPr>
        <w:pStyle w:val="BodyText"/>
      </w:pPr>
      <w:r w:rsidRPr="001641BD">
        <w:t>The</w:t>
      </w:r>
      <w:r w:rsidR="005D11C7" w:rsidRPr="001641BD">
        <w:t xml:space="preserve"> explanatory report</w:t>
      </w:r>
      <w:r w:rsidRPr="001641BD">
        <w:t xml:space="preserve"> for an amendment that includes a place in the Heritage Overlay</w:t>
      </w:r>
      <w:r w:rsidR="005D11C7" w:rsidRPr="001641BD">
        <w:t xml:space="preserve"> </w:t>
      </w:r>
      <w:r w:rsidRPr="001641BD">
        <w:t>(</w:t>
      </w:r>
      <w:r w:rsidR="005D11C7" w:rsidRPr="001641BD">
        <w:t>or</w:t>
      </w:r>
      <w:r w:rsidRPr="001641BD">
        <w:t xml:space="preserve"> </w:t>
      </w:r>
      <w:r w:rsidR="005D11C7" w:rsidRPr="001641BD">
        <w:t xml:space="preserve">other supporting documentation </w:t>
      </w:r>
      <w:r w:rsidR="00CD0C6E" w:rsidRPr="001641BD">
        <w:t>accompanying</w:t>
      </w:r>
      <w:r w:rsidR="005D11C7" w:rsidRPr="001641BD">
        <w:t xml:space="preserve"> </w:t>
      </w:r>
      <w:r w:rsidRPr="001641BD">
        <w:t xml:space="preserve">the </w:t>
      </w:r>
      <w:r w:rsidR="005D11C7" w:rsidRPr="001641BD">
        <w:t>amendment</w:t>
      </w:r>
      <w:r w:rsidRPr="001641BD">
        <w:t>)</w:t>
      </w:r>
      <w:r w:rsidR="007033A0" w:rsidRPr="001641BD">
        <w:t xml:space="preserve"> should</w:t>
      </w:r>
      <w:r w:rsidRPr="001641BD">
        <w:t>:</w:t>
      </w:r>
      <w:r w:rsidR="005D11C7" w:rsidRPr="001641BD">
        <w:t xml:space="preserve"> </w:t>
      </w:r>
    </w:p>
    <w:p w14:paraId="6921C4BF" w14:textId="6EE2ABC1" w:rsidR="005C2878" w:rsidRPr="001641BD" w:rsidRDefault="005D11C7" w:rsidP="001E0487">
      <w:pPr>
        <w:pStyle w:val="Bullet1"/>
        <w:ind w:left="284" w:hanging="284"/>
      </w:pPr>
      <w:r w:rsidRPr="001641BD">
        <w:t xml:space="preserve">state </w:t>
      </w:r>
      <w:r w:rsidR="00AA457D" w:rsidRPr="001641BD">
        <w:t>whether the</w:t>
      </w:r>
      <w:r w:rsidRPr="001641BD">
        <w:t xml:space="preserve"> place is </w:t>
      </w:r>
      <w:r w:rsidR="005C2878" w:rsidRPr="001641BD">
        <w:t>precinct or an individual place</w:t>
      </w:r>
      <w:r w:rsidRPr="001641BD">
        <w:t xml:space="preserve"> </w:t>
      </w:r>
    </w:p>
    <w:p w14:paraId="43872226" w14:textId="74762816" w:rsidR="00890B81" w:rsidRPr="001641BD" w:rsidRDefault="005D11C7" w:rsidP="001E0487">
      <w:pPr>
        <w:pStyle w:val="Bullet1"/>
        <w:ind w:left="284" w:hanging="284"/>
      </w:pPr>
      <w:r w:rsidRPr="001641BD">
        <w:t>identify i</w:t>
      </w:r>
      <w:r w:rsidR="00B44E49" w:rsidRPr="001641BD">
        <w:t>f</w:t>
      </w:r>
      <w:r w:rsidRPr="001641BD">
        <w:t xml:space="preserve"> further controls allowed by the schedule</w:t>
      </w:r>
      <w:r w:rsidR="00AA457D" w:rsidRPr="001641BD">
        <w:t xml:space="preserve"> to the overlay</w:t>
      </w:r>
      <w:r w:rsidRPr="001641BD">
        <w:t xml:space="preserve"> are required</w:t>
      </w:r>
      <w:r w:rsidR="00AA457D" w:rsidRPr="001641BD">
        <w:t>,</w:t>
      </w:r>
      <w:r w:rsidRPr="001641BD">
        <w:t xml:space="preserve"> such as external paint controls or tree controls</w:t>
      </w:r>
      <w:r w:rsidR="00AA457D" w:rsidRPr="001641BD">
        <w:t xml:space="preserve"> (t</w:t>
      </w:r>
      <w:r w:rsidRPr="001641BD">
        <w:t>he identification of further controls should be based on the explanation of why a heritage place is significant</w:t>
      </w:r>
      <w:r w:rsidR="00AA457D" w:rsidRPr="001641BD">
        <w:t>)</w:t>
      </w:r>
      <w:r w:rsidRPr="001641BD">
        <w:t xml:space="preserve">. </w:t>
      </w:r>
    </w:p>
    <w:p w14:paraId="3235DF47" w14:textId="73ECC3EF" w:rsidR="00890B81" w:rsidRPr="001641BD" w:rsidRDefault="00777724" w:rsidP="00890B81">
      <w:pPr>
        <w:pStyle w:val="Heading1"/>
      </w:pPr>
      <w:r w:rsidRPr="001E0487">
        <w:t>Incorporating, s</w:t>
      </w:r>
      <w:r w:rsidR="00890B81" w:rsidRPr="001E0487">
        <w:t>aving and displaying statements of significance</w:t>
      </w:r>
    </w:p>
    <w:p w14:paraId="45CAE7D2" w14:textId="22D4AF79" w:rsidR="0077589A" w:rsidRPr="005B207C" w:rsidRDefault="001F36F0" w:rsidP="001F36F0">
      <w:pPr>
        <w:pStyle w:val="BodyText"/>
      </w:pPr>
      <w:r w:rsidRPr="005B207C">
        <w:t>A</w:t>
      </w:r>
      <w:r w:rsidR="0063342F" w:rsidRPr="005B207C">
        <w:t xml:space="preserve"> statement of significance</w:t>
      </w:r>
      <w:r w:rsidR="008D67E6" w:rsidRPr="005B207C">
        <w:t xml:space="preserve"> </w:t>
      </w:r>
      <w:r w:rsidR="008D67E6" w:rsidRPr="005B207C">
        <w:rPr>
          <w:b/>
        </w:rPr>
        <w:t>must be incorporated</w:t>
      </w:r>
      <w:r w:rsidR="008D67E6" w:rsidRPr="005B207C">
        <w:t xml:space="preserve"> in the planning scheme</w:t>
      </w:r>
      <w:r w:rsidR="0063342F" w:rsidRPr="005B207C">
        <w:t xml:space="preserve"> for each heritage place included in the schedule to the</w:t>
      </w:r>
      <w:r w:rsidRPr="005B207C">
        <w:t xml:space="preserve"> Heritage</w:t>
      </w:r>
      <w:r w:rsidR="0063342F" w:rsidRPr="005B207C">
        <w:t xml:space="preserve"> </w:t>
      </w:r>
      <w:r w:rsidRPr="005B207C">
        <w:t>O</w:t>
      </w:r>
      <w:r w:rsidR="0063342F" w:rsidRPr="005B207C">
        <w:t>verlay</w:t>
      </w:r>
      <w:r w:rsidRPr="005B207C">
        <w:t xml:space="preserve"> after 31 July 2018</w:t>
      </w:r>
      <w:r w:rsidR="008D67E6" w:rsidRPr="005B207C">
        <w:t>.</w:t>
      </w:r>
      <w:r w:rsidRPr="005B207C">
        <w:t xml:space="preserve"> </w:t>
      </w:r>
      <w:r w:rsidR="00145127" w:rsidRPr="005B207C">
        <w:t xml:space="preserve">This </w:t>
      </w:r>
      <w:r w:rsidR="00AA457D" w:rsidRPr="005B207C">
        <w:t xml:space="preserve">requirement </w:t>
      </w:r>
      <w:r w:rsidR="00145127" w:rsidRPr="005B207C">
        <w:t>does not a</w:t>
      </w:r>
      <w:r w:rsidR="00203955" w:rsidRPr="005B207C">
        <w:t>pply to</w:t>
      </w:r>
      <w:r w:rsidR="008D67E6" w:rsidRPr="005B207C">
        <w:t xml:space="preserve"> a heritage place</w:t>
      </w:r>
      <w:r w:rsidR="0063342F" w:rsidRPr="005B207C">
        <w:t xml:space="preserve"> included in the schedule</w:t>
      </w:r>
      <w:r w:rsidRPr="005B207C">
        <w:t xml:space="preserve"> by an amendment prepared or authorised by the Minister for Planning under section 8(1)(b) or section 8</w:t>
      </w:r>
      <w:proofErr w:type="gramStart"/>
      <w:r w:rsidRPr="005B207C">
        <w:t>A(</w:t>
      </w:r>
      <w:proofErr w:type="gramEnd"/>
      <w:r w:rsidRPr="005B207C">
        <w:t xml:space="preserve">4) of the </w:t>
      </w:r>
      <w:r w:rsidRPr="005B207C">
        <w:rPr>
          <w:rStyle w:val="Bodytextitalic"/>
        </w:rPr>
        <w:t xml:space="preserve">Planning and Environment Act 1987 </w:t>
      </w:r>
      <w:r w:rsidRPr="005B207C">
        <w:rPr>
          <w:rStyle w:val="Bodytextitalic"/>
          <w:i w:val="0"/>
        </w:rPr>
        <w:t>before 31 October 2018.</w:t>
      </w:r>
      <w:r w:rsidR="0077589A" w:rsidRPr="005B207C">
        <w:t xml:space="preserve"> </w:t>
      </w:r>
    </w:p>
    <w:p w14:paraId="3FDBDFC8" w14:textId="677539C8" w:rsidR="00AA457D" w:rsidRPr="005B207C" w:rsidRDefault="001F36F0" w:rsidP="001F36F0">
      <w:pPr>
        <w:pStyle w:val="BodyText"/>
      </w:pPr>
      <w:r w:rsidRPr="005B207C">
        <w:t>However, a</w:t>
      </w:r>
      <w:r w:rsidR="00145127" w:rsidRPr="005B207C">
        <w:t xml:space="preserve"> statement</w:t>
      </w:r>
      <w:r w:rsidR="006C6D4C" w:rsidRPr="005B207C">
        <w:t xml:space="preserve"> of significance</w:t>
      </w:r>
      <w:r w:rsidR="008D67E6" w:rsidRPr="005B207C">
        <w:t xml:space="preserve"> </w:t>
      </w:r>
      <w:r w:rsidR="008D67E6" w:rsidRPr="005B207C">
        <w:rPr>
          <w:b/>
        </w:rPr>
        <w:t>may</w:t>
      </w:r>
      <w:r w:rsidR="008D67E6" w:rsidRPr="005B207C">
        <w:t xml:space="preserve"> be incorporated</w:t>
      </w:r>
      <w:r w:rsidR="006C6D4C" w:rsidRPr="005B207C">
        <w:t xml:space="preserve"> for a</w:t>
      </w:r>
      <w:r w:rsidR="00AA457D" w:rsidRPr="005B207C">
        <w:t>ny</w:t>
      </w:r>
      <w:r w:rsidR="00145127" w:rsidRPr="005B207C">
        <w:t xml:space="preserve"> heritage place</w:t>
      </w:r>
      <w:r w:rsidR="0063342F" w:rsidRPr="005B207C">
        <w:t xml:space="preserve"> included in the schedule</w:t>
      </w:r>
      <w:r w:rsidRPr="005B207C">
        <w:t xml:space="preserve"> before 31 July 2018 or by an amendment </w:t>
      </w:r>
      <w:r w:rsidR="0077589A" w:rsidRPr="005B207C">
        <w:t xml:space="preserve">that </w:t>
      </w:r>
      <w:r w:rsidRPr="005B207C">
        <w:t>th</w:t>
      </w:r>
      <w:r w:rsidR="00F35983" w:rsidRPr="005B207C">
        <w:t>e</w:t>
      </w:r>
      <w:r w:rsidRPr="005B207C">
        <w:t xml:space="preserve"> exemption applies to</w:t>
      </w:r>
      <w:r w:rsidR="00EE5847" w:rsidRPr="005B207C">
        <w:t>.</w:t>
      </w:r>
    </w:p>
    <w:p w14:paraId="4B3A1092" w14:textId="439C14BF" w:rsidR="00F35983" w:rsidRPr="005B207C" w:rsidRDefault="00F35983" w:rsidP="001F36F0">
      <w:pPr>
        <w:pStyle w:val="BodyText"/>
      </w:pPr>
      <w:r w:rsidRPr="005B207C">
        <w:t>If a statement of significance is incorporated in the planning scheme, the name of the statement must be specified in the schedule to the overlay.</w:t>
      </w:r>
    </w:p>
    <w:p w14:paraId="57C3679B" w14:textId="5ABA8061" w:rsidR="00890B81" w:rsidRDefault="00890B81" w:rsidP="001E0487">
      <w:pPr>
        <w:pStyle w:val="Bullet1"/>
        <w:numPr>
          <w:ilvl w:val="0"/>
          <w:numId w:val="0"/>
        </w:numPr>
      </w:pPr>
      <w:r>
        <w:t>All statements of significance</w:t>
      </w:r>
      <w:r w:rsidR="00145127">
        <w:t xml:space="preserve"> (incorporated or otherwise)</w:t>
      </w:r>
      <w:r>
        <w:t xml:space="preserve"> should be securely stored in the HERMES heritage database.</w:t>
      </w:r>
      <w:r w:rsidR="00EE5847" w:rsidRPr="7176CE75">
        <w:t xml:space="preserve">  </w:t>
      </w:r>
    </w:p>
    <w:p w14:paraId="7E6A83B7" w14:textId="5A5AD8C4" w:rsidR="00890B81" w:rsidRDefault="00890B81" w:rsidP="00890B81">
      <w:pPr>
        <w:pStyle w:val="BodyText"/>
      </w:pPr>
      <w:r>
        <w:t xml:space="preserve">Where a planning scheme amendment has resulted in the </w:t>
      </w:r>
      <w:r w:rsidR="00AA457D">
        <w:t xml:space="preserve">inclusion </w:t>
      </w:r>
      <w:r>
        <w:t xml:space="preserve">of, or amendments to, places in the Heritage Overlay, the strategic justification (that is, </w:t>
      </w:r>
      <w:r w:rsidR="00E66C65">
        <w:t xml:space="preserve">the </w:t>
      </w:r>
      <w:r>
        <w:t xml:space="preserve">heritage study documentation and statements of significance) </w:t>
      </w:r>
      <w:r w:rsidR="0019618B">
        <w:t>need</w:t>
      </w:r>
      <w:r w:rsidR="00136273">
        <w:t>s</w:t>
      </w:r>
      <w:r w:rsidR="0019618B">
        <w:t xml:space="preserve"> to be updated.</w:t>
      </w:r>
      <w:r w:rsidR="00AA457D">
        <w:t xml:space="preserve"> </w:t>
      </w:r>
      <w:r w:rsidR="00E66C65">
        <w:t>A s</w:t>
      </w:r>
      <w:r w:rsidR="00EE1579">
        <w:t>tatement</w:t>
      </w:r>
      <w:r w:rsidR="006C6D4C">
        <w:t xml:space="preserve"> of significance </w:t>
      </w:r>
      <w:r w:rsidR="00E66C65">
        <w:t>that</w:t>
      </w:r>
      <w:r w:rsidR="006C6D4C">
        <w:t xml:space="preserve"> ha</w:t>
      </w:r>
      <w:r w:rsidR="00E66C65">
        <w:t>s</w:t>
      </w:r>
      <w:r w:rsidR="006C6D4C">
        <w:t xml:space="preserve"> been incorporated into the planning scheme can only be </w:t>
      </w:r>
      <w:r w:rsidR="00324D07">
        <w:t>changed by</w:t>
      </w:r>
      <w:r w:rsidR="006C6D4C">
        <w:t xml:space="preserve"> a</w:t>
      </w:r>
      <w:r w:rsidR="00324D07">
        <w:t>n amendment to the</w:t>
      </w:r>
      <w:r w:rsidR="006C6D4C">
        <w:t xml:space="preserve"> planning scheme.</w:t>
      </w:r>
      <w:r w:rsidR="0019618B">
        <w:t xml:space="preserve">  If the heritage place does not have a statement of significance </w:t>
      </w:r>
      <w:r w:rsidR="00E66C65">
        <w:t>that</w:t>
      </w:r>
      <w:r w:rsidR="0019618B">
        <w:t xml:space="preserve"> has been incorporated</w:t>
      </w:r>
      <w:r w:rsidR="00E66C65" w:rsidRPr="7176CE75">
        <w:t>,</w:t>
      </w:r>
      <w:r w:rsidR="0019618B">
        <w:t xml:space="preserve"> then any changes should be entered into the department’s HERMES heritage database.</w:t>
      </w:r>
    </w:p>
    <w:p w14:paraId="11C57BFF" w14:textId="441FC5C8" w:rsidR="00286092" w:rsidRDefault="00890B81" w:rsidP="00890B81">
      <w:pPr>
        <w:pStyle w:val="BodyText"/>
      </w:pPr>
      <w:r>
        <w:t>Where a place (either a precinct or individual place) is included in the Heritage Overlay, the statement of significance for that place should be publicly viewable through the department’s Victorian Heritage Database.</w:t>
      </w:r>
    </w:p>
    <w:p w14:paraId="1972AB1E" w14:textId="77777777" w:rsidR="00890B81" w:rsidRDefault="00890B81" w:rsidP="00890B81">
      <w:pPr>
        <w:pStyle w:val="Heading1"/>
      </w:pPr>
      <w:r>
        <w:t>Additional resources may be required</w:t>
      </w:r>
    </w:p>
    <w:p w14:paraId="5F1B6395" w14:textId="77777777" w:rsidR="00890B81" w:rsidRDefault="00890B81" w:rsidP="00890B81">
      <w:pPr>
        <w:pStyle w:val="BodyText"/>
      </w:pPr>
      <w:r>
        <w:t xml:space="preserve">When introducing the Heritage Overlay, a council should consider the resources required to administer the heritage controls and to </w:t>
      </w:r>
      <w:proofErr w:type="gramStart"/>
      <w:r>
        <w:t>provide assistance</w:t>
      </w:r>
      <w:proofErr w:type="gramEnd"/>
      <w:r>
        <w:t xml:space="preserve"> and advice to affected property owners. This might include providing community access to a heritage adviser or other technical or financial assistance.</w:t>
      </w:r>
    </w:p>
    <w:p w14:paraId="38C8221F" w14:textId="77777777" w:rsidR="00890B81" w:rsidRDefault="00890B81" w:rsidP="00890B81">
      <w:pPr>
        <w:pStyle w:val="Heading1"/>
      </w:pPr>
      <w:r>
        <w:t>Drafting the Heritage Overlay schedule</w:t>
      </w:r>
    </w:p>
    <w:p w14:paraId="70D1D4AD" w14:textId="77777777" w:rsidR="00890B81" w:rsidRDefault="00890B81" w:rsidP="00890B81">
      <w:pPr>
        <w:pStyle w:val="Heading2"/>
      </w:pPr>
      <w:r>
        <w:t>What is a heritage place?</w:t>
      </w:r>
    </w:p>
    <w:p w14:paraId="3CD8F3BF" w14:textId="77777777" w:rsidR="00890B81" w:rsidRDefault="00890B81" w:rsidP="00890B81">
      <w:pPr>
        <w:pStyle w:val="BodyText"/>
      </w:pPr>
      <w:r>
        <w:t>A heritage place could include a site, area, building, group of buildings, structure, archaeological site, tree, garden, geological formation, fossil site, habitat or other place of natural or cultural significance and its associated land. It cannot include movable or portable objects such as machinery within a factory or furniture within a house.</w:t>
      </w:r>
    </w:p>
    <w:p w14:paraId="6A0BCCD0" w14:textId="77777777" w:rsidR="00890B81" w:rsidRDefault="00890B81" w:rsidP="00890B81">
      <w:pPr>
        <w:pStyle w:val="Heading2"/>
      </w:pPr>
      <w:r>
        <w:t>What is the planning scheme map reference number?</w:t>
      </w:r>
    </w:p>
    <w:p w14:paraId="61BD2D04" w14:textId="77777777" w:rsidR="00890B81" w:rsidRDefault="00890B81" w:rsidP="00890B81">
      <w:pPr>
        <w:pStyle w:val="BodyText"/>
      </w:pPr>
      <w:r>
        <w:t>In column one of the schedule, the Planning Scheme Map Reference prefix should read HO1, HO2, HO3 and so on. Each heritage place in the schedule will have its own identifying number. The planning scheme maps should also record these numbers as a cross reference between the maps and the schedule.</w:t>
      </w:r>
    </w:p>
    <w:p w14:paraId="3174CA0C" w14:textId="77777777" w:rsidR="00890B81" w:rsidRDefault="00890B81" w:rsidP="00890B81">
      <w:pPr>
        <w:pStyle w:val="Heading2"/>
      </w:pPr>
      <w:r>
        <w:t xml:space="preserve">Street numbers and location descriptions </w:t>
      </w:r>
    </w:p>
    <w:p w14:paraId="6877EECC" w14:textId="77777777" w:rsidR="00890B81" w:rsidRDefault="00890B81" w:rsidP="00890B81">
      <w:pPr>
        <w:pStyle w:val="BodyText"/>
      </w:pPr>
      <w:r>
        <w:t>Street numbers and locality addresses should be included for properties wherever possible. Where a street address is not available, plan of subdivision details (for example, Lot 1 of PS12345) should be used. Avoid using Crown Allotment details, Certificate of Title details or obscure location descriptions if possible.</w:t>
      </w:r>
    </w:p>
    <w:p w14:paraId="5C10EA0A" w14:textId="77777777" w:rsidR="00890B81" w:rsidRDefault="00890B81" w:rsidP="00890B81">
      <w:pPr>
        <w:pStyle w:val="Heading2"/>
      </w:pPr>
      <w:r>
        <w:t xml:space="preserve">How should the Heritage Overlay schedule be arranged? </w:t>
      </w:r>
    </w:p>
    <w:p w14:paraId="0FEF6AFC" w14:textId="6BB7815C" w:rsidR="004B7524" w:rsidRDefault="00890B81" w:rsidP="5C6F02D2">
      <w:pPr>
        <w:pStyle w:val="BodyText"/>
      </w:pPr>
      <w:r>
        <w:t>There are t</w:t>
      </w:r>
      <w:r w:rsidR="0087725E">
        <w:t>hree</w:t>
      </w:r>
      <w:r>
        <w:t xml:space="preserve"> preferred options for arranging the schedule</w:t>
      </w:r>
      <w:r w:rsidR="004B7524" w:rsidRPr="7176CE75">
        <w:t>:</w:t>
      </w:r>
      <w:r w:rsidR="0087725E" w:rsidRPr="7176CE75">
        <w:t xml:space="preserve"> </w:t>
      </w:r>
    </w:p>
    <w:p w14:paraId="6EE807DB" w14:textId="77777777" w:rsidR="004B7524" w:rsidRPr="005C2878" w:rsidRDefault="0087725E" w:rsidP="001E0487">
      <w:pPr>
        <w:pStyle w:val="Bullet1"/>
        <w:ind w:left="284" w:hanging="284"/>
      </w:pPr>
      <w:r w:rsidRPr="005C2878">
        <w:t>Heritage place</w:t>
      </w:r>
      <w:r w:rsidR="004B7524" w:rsidRPr="005C2878">
        <w:t>s</w:t>
      </w:r>
      <w:r w:rsidRPr="005C2878">
        <w:t xml:space="preserve"> may be arranged</w:t>
      </w:r>
      <w:r w:rsidR="001C3F15" w:rsidRPr="005C2878">
        <w:t xml:space="preserve"> in ascending numerical order</w:t>
      </w:r>
      <w:r w:rsidRPr="005C2878">
        <w:t xml:space="preserve"> by their planning scheme map reference number (</w:t>
      </w:r>
      <w:proofErr w:type="spellStart"/>
      <w:r w:rsidRPr="005C2878">
        <w:t>eg</w:t>
      </w:r>
      <w:proofErr w:type="spellEnd"/>
      <w:r w:rsidRPr="005C2878">
        <w:t xml:space="preserve"> HO1, HO2, HO3 and so on).</w:t>
      </w:r>
      <w:r w:rsidR="00890B81" w:rsidRPr="005C2878">
        <w:t xml:space="preserve"> </w:t>
      </w:r>
    </w:p>
    <w:p w14:paraId="5682533E" w14:textId="77777777" w:rsidR="004B7524" w:rsidRPr="005C2878" w:rsidRDefault="00890B81" w:rsidP="001E0487">
      <w:pPr>
        <w:pStyle w:val="Bullet1"/>
        <w:ind w:left="284" w:hanging="284"/>
      </w:pPr>
      <w:r w:rsidRPr="005C2878">
        <w:t xml:space="preserve">Heritage places may be grouped according to their suburb, town or location and then arranged alphabetically by street address within each grouping. </w:t>
      </w:r>
    </w:p>
    <w:p w14:paraId="60C066EF" w14:textId="79EA99A9" w:rsidR="004B7524" w:rsidRDefault="00890B81" w:rsidP="001E0487">
      <w:pPr>
        <w:pStyle w:val="Bullet1"/>
        <w:ind w:left="284" w:hanging="284"/>
      </w:pPr>
      <w:r w:rsidRPr="005C2878">
        <w:t>All places may be listed alphabetically by their street address irrespective of their location.</w:t>
      </w:r>
      <w:r>
        <w:t xml:space="preserve"> </w:t>
      </w:r>
    </w:p>
    <w:p w14:paraId="5039D0DD" w14:textId="023AE861" w:rsidR="00890B81" w:rsidRDefault="00890B81" w:rsidP="18BC5BBE">
      <w:pPr>
        <w:pStyle w:val="BodyText"/>
      </w:pPr>
      <w:r>
        <w:t>Use the method which most assists users of the planning scheme to find the relevant property by a simple search through the schedule.</w:t>
      </w:r>
    </w:p>
    <w:p w14:paraId="28F19367" w14:textId="301E36C9" w:rsidR="002F5875" w:rsidRDefault="002F5875" w:rsidP="00890B81">
      <w:pPr>
        <w:pStyle w:val="BodyText"/>
      </w:pPr>
      <w:r>
        <w:t>A</w:t>
      </w:r>
      <w:r w:rsidR="0078024B">
        <w:t>n</w:t>
      </w:r>
      <w:r>
        <w:t xml:space="preserve"> </w:t>
      </w:r>
      <w:r w:rsidR="00F465B1">
        <w:t>example</w:t>
      </w:r>
      <w:r>
        <w:t xml:space="preserve"> </w:t>
      </w:r>
      <w:r w:rsidR="0078024B">
        <w:t xml:space="preserve">of a </w:t>
      </w:r>
      <w:r>
        <w:t xml:space="preserve">schedule to the Heritage Overlay </w:t>
      </w:r>
      <w:r w:rsidR="0078024B">
        <w:t>is included at</w:t>
      </w:r>
      <w:r>
        <w:t xml:space="preserve"> </w:t>
      </w:r>
      <w:r w:rsidRPr="001E0487">
        <w:rPr>
          <w:b/>
        </w:rPr>
        <w:t xml:space="preserve">Appendix </w:t>
      </w:r>
      <w:r w:rsidR="7C9ECA27" w:rsidRPr="001E0487">
        <w:rPr>
          <w:b/>
        </w:rPr>
        <w:t>B</w:t>
      </w:r>
      <w:r w:rsidR="0078024B" w:rsidRPr="0043018B">
        <w:t>.</w:t>
      </w:r>
    </w:p>
    <w:p w14:paraId="550E99A8" w14:textId="77777777" w:rsidR="001C3F15" w:rsidRDefault="001C3F15" w:rsidP="5C6F02D2">
      <w:pPr>
        <w:pStyle w:val="Heading2"/>
      </w:pPr>
      <w:r>
        <w:t>Application requirements</w:t>
      </w:r>
    </w:p>
    <w:p w14:paraId="2C29A709" w14:textId="77777777" w:rsidR="001C3F15" w:rsidRDefault="001C3F15" w:rsidP="5C6F02D2">
      <w:pPr>
        <w:pStyle w:val="BodyText"/>
      </w:pPr>
      <w:r>
        <w:t>The schedule allows for application requirements to be specified.</w:t>
      </w:r>
    </w:p>
    <w:p w14:paraId="54F9D86A" w14:textId="77777777" w:rsidR="0087725E" w:rsidRDefault="0087725E" w:rsidP="5C6F02D2">
      <w:pPr>
        <w:pStyle w:val="Heading2"/>
      </w:pPr>
      <w:r>
        <w:t>Incorporated plan</w:t>
      </w:r>
    </w:p>
    <w:p w14:paraId="0FF033AD" w14:textId="12287F43" w:rsidR="0087725E" w:rsidRDefault="001C3F15" w:rsidP="0087725E">
      <w:pPr>
        <w:pStyle w:val="BodyText"/>
      </w:pPr>
      <w:r>
        <w:t>Clause 43.01-3</w:t>
      </w:r>
      <w:r w:rsidR="0063342F">
        <w:t xml:space="preserve"> of the Heritage Overlay</w:t>
      </w:r>
      <w:r>
        <w:t xml:space="preserve"> allows a</w:t>
      </w:r>
      <w:r w:rsidR="004B7524">
        <w:t xml:space="preserve">n incorporated plan </w:t>
      </w:r>
      <w:r>
        <w:t>to</w:t>
      </w:r>
      <w:r w:rsidR="004B7524">
        <w:t xml:space="preserve"> be prepared </w:t>
      </w:r>
      <w:r w:rsidR="00E66C65">
        <w:t>to</w:t>
      </w:r>
      <w:r>
        <w:t xml:space="preserve"> identif</w:t>
      </w:r>
      <w:r w:rsidR="00E66C65">
        <w:t>y</w:t>
      </w:r>
      <w:r>
        <w:t xml:space="preserve"> works to a heritage place that are exempt from the need for a planning permit.</w:t>
      </w:r>
      <w:r w:rsidR="0019618B">
        <w:t xml:space="preserve"> T</w:t>
      </w:r>
      <w:r w:rsidR="00E66C65">
        <w:t>o do so, t</w:t>
      </w:r>
      <w:r w:rsidR="0019618B">
        <w:t>h</w:t>
      </w:r>
      <w:r w:rsidR="00324D07">
        <w:t>e</w:t>
      </w:r>
      <w:r w:rsidR="0019618B">
        <w:t xml:space="preserve"> plan must be specified in the schedule to the overlay</w:t>
      </w:r>
      <w:r w:rsidR="00E66C65">
        <w:t xml:space="preserve"> and</w:t>
      </w:r>
      <w:r w:rsidR="004B7524">
        <w:t xml:space="preserve"> must also be listed in the schedule to Clause 72.04.</w:t>
      </w:r>
    </w:p>
    <w:p w14:paraId="0CFB2D2C" w14:textId="77777777" w:rsidR="0087725E" w:rsidRDefault="0087725E" w:rsidP="5C6F02D2">
      <w:pPr>
        <w:pStyle w:val="Heading2"/>
      </w:pPr>
      <w:r>
        <w:t>Statements of significance</w:t>
      </w:r>
    </w:p>
    <w:p w14:paraId="29D9ED15" w14:textId="1561B5CB" w:rsidR="6579AB14" w:rsidRDefault="004B7524" w:rsidP="001E0487">
      <w:pPr>
        <w:pStyle w:val="BodyText"/>
      </w:pPr>
      <w:r>
        <w:t xml:space="preserve">Where </w:t>
      </w:r>
      <w:r w:rsidR="00D47E8E">
        <w:t xml:space="preserve">a </w:t>
      </w:r>
      <w:r>
        <w:t xml:space="preserve">statement of significance </w:t>
      </w:r>
      <w:r w:rsidR="00D47E8E">
        <w:t>is</w:t>
      </w:r>
      <w:r>
        <w:t xml:space="preserve"> incorporated in the</w:t>
      </w:r>
      <w:r w:rsidR="00324D07">
        <w:t xml:space="preserve"> planning scheme</w:t>
      </w:r>
      <w:r w:rsidR="00D47E8E" w:rsidRPr="7176CE75">
        <w:t>,</w:t>
      </w:r>
      <w:r w:rsidRPr="7176CE75">
        <w:t xml:space="preserve"> </w:t>
      </w:r>
      <w:r w:rsidR="008F6AA8">
        <w:t>it must be given a title which includes the name</w:t>
      </w:r>
      <w:r w:rsidR="005149C9">
        <w:t xml:space="preserve"> of the heritage place</w:t>
      </w:r>
      <w:r w:rsidR="005149C9" w:rsidRPr="7176CE75">
        <w:t xml:space="preserve"> </w:t>
      </w:r>
      <w:r w:rsidR="005149C9">
        <w:t>or if there is no name specified, the full address of the heritage place</w:t>
      </w:r>
      <w:r w:rsidR="005149C9" w:rsidRPr="7176CE75">
        <w:t xml:space="preserve">. </w:t>
      </w:r>
      <w:r w:rsidR="005149C9">
        <w:t>T</w:t>
      </w:r>
      <w:r>
        <w:t>he</w:t>
      </w:r>
      <w:r w:rsidR="00EE5847">
        <w:t xml:space="preserve"> title of the</w:t>
      </w:r>
      <w:r>
        <w:t xml:space="preserve"> statement of significance must be </w:t>
      </w:r>
      <w:r w:rsidR="00324D07">
        <w:t>specified in the schedule to the overlay</w:t>
      </w:r>
      <w:r w:rsidRPr="7176CE75">
        <w:t xml:space="preserve">. </w:t>
      </w:r>
      <w:r w:rsidR="00857676">
        <w:t>The</w:t>
      </w:r>
      <w:r w:rsidR="00EE5847">
        <w:t xml:space="preserve"> title of the</w:t>
      </w:r>
      <w:r w:rsidR="00857676">
        <w:t xml:space="preserve"> statement must also be listed in the schedule to Clause 72.04</w:t>
      </w:r>
      <w:r w:rsidR="00857676" w:rsidRPr="7176CE75">
        <w:t>.</w:t>
      </w:r>
      <w:r w:rsidR="00FA4DFE">
        <w:t xml:space="preserve">  </w:t>
      </w:r>
    </w:p>
    <w:p w14:paraId="026FF785" w14:textId="77777777" w:rsidR="0087725E" w:rsidRDefault="0087725E" w:rsidP="5C6F02D2">
      <w:pPr>
        <w:pStyle w:val="Heading2"/>
      </w:pPr>
      <w:r>
        <w:t>Heritage design guidelines</w:t>
      </w:r>
    </w:p>
    <w:p w14:paraId="2792F1E5" w14:textId="04455636" w:rsidR="002F5875" w:rsidRDefault="00857676" w:rsidP="4DC4A6AC">
      <w:pPr>
        <w:pStyle w:val="BodyText"/>
      </w:pPr>
      <w:r>
        <w:t>Where detailed heritage design guidelines have been prepared for a heritage place</w:t>
      </w:r>
      <w:r w:rsidR="00D14BE4" w:rsidRPr="4DC4A6AC">
        <w:t>,</w:t>
      </w:r>
      <w:r>
        <w:t xml:space="preserve"> they ma</w:t>
      </w:r>
      <w:r w:rsidR="0019618B">
        <w:t>y be</w:t>
      </w:r>
      <w:r w:rsidR="00324D07">
        <w:t xml:space="preserve"> incorporated into the planning scheme.</w:t>
      </w:r>
      <w:r w:rsidR="0019618B" w:rsidRPr="4DC4A6AC">
        <w:t xml:space="preserve"> </w:t>
      </w:r>
      <w:r w:rsidR="00324D07">
        <w:t>The</w:t>
      </w:r>
      <w:r w:rsidR="00842000" w:rsidRPr="4DC4A6AC">
        <w:t xml:space="preserve"> </w:t>
      </w:r>
      <w:r w:rsidR="008F6AA8">
        <w:t>title</w:t>
      </w:r>
      <w:r w:rsidR="00842000">
        <w:t xml:space="preserve"> of the</w:t>
      </w:r>
      <w:r w:rsidRPr="4DC4A6AC">
        <w:t xml:space="preserve"> </w:t>
      </w:r>
      <w:r w:rsidR="00842000">
        <w:t>incorporated document</w:t>
      </w:r>
      <w:r>
        <w:t xml:space="preserve"> must be </w:t>
      </w:r>
      <w:r w:rsidR="00324D07">
        <w:t>specified</w:t>
      </w:r>
      <w:r>
        <w:t xml:space="preserve"> in the schedule</w:t>
      </w:r>
      <w:r w:rsidR="00324D07">
        <w:t xml:space="preserve"> to the overla</w:t>
      </w:r>
      <w:r w:rsidR="00842000">
        <w:t xml:space="preserve">y and </w:t>
      </w:r>
      <w:r>
        <w:t>must also be listed in the schedule to Clause 72.04.</w:t>
      </w:r>
      <w:r w:rsidR="00FA4DFE">
        <w:t xml:space="preserve">  </w:t>
      </w:r>
    </w:p>
    <w:p w14:paraId="27136D3F" w14:textId="77777777" w:rsidR="00890B81" w:rsidRDefault="00890B81" w:rsidP="00890B81">
      <w:pPr>
        <w:pStyle w:val="Heading2"/>
      </w:pPr>
      <w:r>
        <w:t>Applying external painting controls</w:t>
      </w:r>
    </w:p>
    <w:p w14:paraId="2F52CA8D" w14:textId="77777777" w:rsidR="00890B81" w:rsidRDefault="00890B81" w:rsidP="00890B81">
      <w:pPr>
        <w:pStyle w:val="BodyText"/>
      </w:pPr>
      <w:r>
        <w:t xml:space="preserve">External painting controls over </w:t>
      </w:r>
      <w:proofErr w:type="gramStart"/>
      <w:r>
        <w:t>particular heritage</w:t>
      </w:r>
      <w:proofErr w:type="gramEnd"/>
      <w:r>
        <w:t xml:space="preserve"> places can be applied in the schedule by including a ‘yes’ in the External Paint Controls Apply? column.</w:t>
      </w:r>
    </w:p>
    <w:p w14:paraId="163153B3" w14:textId="77777777" w:rsidR="00890B81" w:rsidRDefault="00890B81" w:rsidP="00890B81">
      <w:pPr>
        <w:pStyle w:val="Heading2"/>
      </w:pPr>
      <w:r>
        <w:t>Applying internal alterations controls</w:t>
      </w:r>
    </w:p>
    <w:p w14:paraId="7D64B0A6" w14:textId="77777777" w:rsidR="00890B81" w:rsidRDefault="00890B81" w:rsidP="00890B81">
      <w:pPr>
        <w:pStyle w:val="BodyText"/>
      </w:pPr>
      <w:r>
        <w:t>Internal alteration controls over specified buildings can be applied in the schedule by including a ‘yes’ in the Internal Alteration Controls Apply? column. This provision should be applied sparingly and on a selective basis to special interiors of high significance. The statement of significance for the heritage place should explain what is significant about the interior and why it is important.</w:t>
      </w:r>
    </w:p>
    <w:p w14:paraId="1AD9BA1B" w14:textId="77777777" w:rsidR="00890B81" w:rsidRDefault="00890B81" w:rsidP="00890B81">
      <w:pPr>
        <w:pStyle w:val="Heading2"/>
      </w:pPr>
      <w:r>
        <w:t>Applying tree controls</w:t>
      </w:r>
    </w:p>
    <w:p w14:paraId="2DC56391" w14:textId="77777777" w:rsidR="00890B81" w:rsidRDefault="00890B81" w:rsidP="00890B81">
      <w:pPr>
        <w:pStyle w:val="BodyText"/>
      </w:pPr>
      <w:r>
        <w:t>The schedule can apply tree controls over heritage places. The tree controls could apply to the whole of a heritage place (for example, over a house site or an area) or a tree or group of trees could be specifically nominated as the heritage place.</w:t>
      </w:r>
    </w:p>
    <w:p w14:paraId="08898FA4" w14:textId="77777777" w:rsidR="00890B81" w:rsidRDefault="00890B81" w:rsidP="00890B81">
      <w:pPr>
        <w:pStyle w:val="BodyText"/>
      </w:pPr>
      <w:r>
        <w:t>Tree controls are applied by including a ‘yes’ in the Tree Controls Apply? column.</w:t>
      </w:r>
      <w:r w:rsidR="00BA5070">
        <w:t xml:space="preserve"> </w:t>
      </w:r>
      <w:r>
        <w:t xml:space="preserve">Tree controls should only be applied where there has been a proper assessment.  The statement of significance for the heritage place should identify the </w:t>
      </w:r>
      <w:proofErr w:type="gramStart"/>
      <w:r>
        <w:t>particular trees</w:t>
      </w:r>
      <w:proofErr w:type="gramEnd"/>
      <w:r>
        <w:t xml:space="preserve"> that are significant (under “What is significant?”) and why the tree or trees are important.</w:t>
      </w:r>
    </w:p>
    <w:p w14:paraId="20583184" w14:textId="091D8962" w:rsidR="00890B81" w:rsidRDefault="00890B81" w:rsidP="00890B81">
      <w:pPr>
        <w:pStyle w:val="BodyText"/>
      </w:pPr>
      <w:r>
        <w:t xml:space="preserve">If only one, or a few trees within a large property are considered significant, the ‘Tree Controls Apply’ column can be qualified with the relevant details.  </w:t>
      </w:r>
      <w:r w:rsidR="00E44EF3">
        <w:t>A</w:t>
      </w:r>
      <w:r>
        <w:t xml:space="preserve"> planning permit would </w:t>
      </w:r>
      <w:r w:rsidR="00E44EF3">
        <w:t xml:space="preserve">then </w:t>
      </w:r>
      <w:r>
        <w:t>only be required to remove, destroy or lop the trees that were specifically identified in the column.</w:t>
      </w:r>
    </w:p>
    <w:p w14:paraId="29A176D2" w14:textId="77777777" w:rsidR="000A37B5" w:rsidRDefault="00890B81" w:rsidP="000A37B5">
      <w:pPr>
        <w:pStyle w:val="BodyText"/>
      </w:pPr>
      <w:r>
        <w:t>This control is designed to protect trees that are of intrinsic significance (such as trees that are included on the National Trust Heritage Register</w:t>
      </w:r>
      <w:r w:rsidR="004F337D" w:rsidRPr="7176CE75">
        <w:t>),</w:t>
      </w:r>
      <w:r>
        <w:t xml:space="preserve"> or trees that contribute to the significance of a heritage place (for example, trees that contribute to the significance of a garden or area). The control is not meant to protect trees for their amenity value. See </w:t>
      </w:r>
      <w:r>
        <w:rPr>
          <w:rStyle w:val="Bodytextitalic"/>
        </w:rPr>
        <w:t>Planning Practice Note 7 – Vegetation Protection in Urban Areas</w:t>
      </w:r>
      <w:r>
        <w:t xml:space="preserve"> for alternative methods of vegetation protection.</w:t>
      </w:r>
      <w:r w:rsidR="000A37B5">
        <w:t xml:space="preserve"> </w:t>
      </w:r>
    </w:p>
    <w:p w14:paraId="590D5054" w14:textId="707DEAB1" w:rsidR="00890B81" w:rsidRDefault="00890B81" w:rsidP="000A37B5">
      <w:pPr>
        <w:pStyle w:val="Heading1"/>
      </w:pPr>
      <w:r>
        <w:t>Outbuildings and fences</w:t>
      </w:r>
    </w:p>
    <w:p w14:paraId="6ECF96D5" w14:textId="50CAE40C" w:rsidR="00890B81" w:rsidRDefault="00890B81" w:rsidP="00890B81">
      <w:pPr>
        <w:pStyle w:val="BodyText"/>
      </w:pPr>
      <w:r>
        <w:t xml:space="preserve">Councils may consider that certain outbuildings and/or fences on heritage sites are significant and can therefore require that these be subject to the notice and review requirements of the </w:t>
      </w:r>
      <w:r>
        <w:rPr>
          <w:rStyle w:val="Bodytextitalic"/>
        </w:rPr>
        <w:t>Planning and Environment Act 1987</w:t>
      </w:r>
      <w:r>
        <w:t>. This is achieved by including the word ‘yes’ in the column headed ‘Outbuildings or fences which are not exempt under Clause 43.01-4?’.</w:t>
      </w:r>
    </w:p>
    <w:p w14:paraId="2CDA4DEF" w14:textId="4D2C1917" w:rsidR="00890B81" w:rsidRDefault="00890B81" w:rsidP="0087725E">
      <w:pPr>
        <w:pStyle w:val="BodyText"/>
      </w:pPr>
      <w:r>
        <w:t xml:space="preserve">It is helpful to landowners and users of the planning scheme if the column in the schedule identifies the </w:t>
      </w:r>
      <w:proofErr w:type="gramStart"/>
      <w:r>
        <w:t>particular outbuildings</w:t>
      </w:r>
      <w:proofErr w:type="gramEnd"/>
      <w:r>
        <w:t xml:space="preserve"> and/or fences that are considered to be significant.  The statement of significance for the heritage place should also identify the </w:t>
      </w:r>
      <w:proofErr w:type="gramStart"/>
      <w:r>
        <w:t>particular outbuildings</w:t>
      </w:r>
      <w:proofErr w:type="gramEnd"/>
      <w:r>
        <w:t xml:space="preserve"> and/or fences that are significant (under “What is significant?”) and why they are important.</w:t>
      </w:r>
    </w:p>
    <w:p w14:paraId="4DEC9AAC" w14:textId="77777777" w:rsidR="00890B81" w:rsidRDefault="00890B81" w:rsidP="00890B81">
      <w:pPr>
        <w:pStyle w:val="Heading1"/>
      </w:pPr>
      <w:r>
        <w:t>How should places in the Victorian Heritage Register be treated in the schedule and map?</w:t>
      </w:r>
    </w:p>
    <w:p w14:paraId="08F691F4" w14:textId="77777777" w:rsidR="00890B81" w:rsidRDefault="00890B81" w:rsidP="00890B81">
      <w:pPr>
        <w:pStyle w:val="BodyText"/>
      </w:pPr>
      <w:r>
        <w:t xml:space="preserve">Section 56 of the </w:t>
      </w:r>
      <w:r>
        <w:rPr>
          <w:rStyle w:val="Bodytextitalic"/>
        </w:rPr>
        <w:t>Heritage Act 2017</w:t>
      </w:r>
      <w:r>
        <w:t xml:space="preserve"> (Heritage Act) requires that the Minister for Planning must ‘prepare and approve an amendment to any planning scheme applying to a place which is included or amended in the Heritage Register to identify the inclusion or amendment of that place in the Heritage Register’. This is intended as an alert to planning scheme users of restrictions that might apply to land under the Heritage Act.</w:t>
      </w:r>
    </w:p>
    <w:p w14:paraId="7649EC78" w14:textId="77777777" w:rsidR="00890B81" w:rsidRDefault="00890B81" w:rsidP="00890B81">
      <w:pPr>
        <w:pStyle w:val="BodyText"/>
      </w:pPr>
      <w:r>
        <w:t>Planning authorities should not amend the schedule or maps as they relate to places in the Victorian Heritage Register and certainly not without the prior approval of Heritage Victoria.  This is to ensure that planning schemes accurately reflect the Heritage Register as required by the Heritage Act.</w:t>
      </w:r>
    </w:p>
    <w:p w14:paraId="0D01A598" w14:textId="77777777" w:rsidR="00890B81" w:rsidRDefault="00890B81" w:rsidP="00890B81">
      <w:pPr>
        <w:pStyle w:val="BodyText"/>
      </w:pPr>
      <w:r>
        <w:t xml:space="preserve">Under </w:t>
      </w:r>
      <w:r w:rsidRPr="001C3F15">
        <w:t>Clause 43.01-2, places</w:t>
      </w:r>
      <w:r>
        <w:t xml:space="preserve"> on the Victorian Heritage Register are subject to the requirements of the Heritage Act and not the planning provisions of the Heritage Overlay. Where Places included in the Victorian Heritage Register are listed in the schedule, a dash should be recorded in columns three (external paint controls), four (internal alteration controls), five (tree controls) and six (outbuildings and fences) to avoid any possible confusion as to whether planning provisions apply to these properties. In column seven (‘Included on the Victorian Heritage Register ...’) the reference number of the property on the Victorian Heritage Register should be included as an aid to users of the planning scheme.</w:t>
      </w:r>
    </w:p>
    <w:p w14:paraId="133A5E36" w14:textId="77777777" w:rsidR="00890B81" w:rsidRDefault="00890B81" w:rsidP="4DC4A6AC">
      <w:pPr>
        <w:pStyle w:val="Heading1"/>
        <w:rPr>
          <w:spacing w:val="-4"/>
        </w:rPr>
      </w:pPr>
      <w:r>
        <w:rPr>
          <w:spacing w:val="-4"/>
        </w:rPr>
        <w:t>Allowing a prohibited use of a heritage place</w:t>
      </w:r>
    </w:p>
    <w:p w14:paraId="413CF49D" w14:textId="2FCB72CE" w:rsidR="00890B81" w:rsidRDefault="00890B81" w:rsidP="00890B81">
      <w:pPr>
        <w:pStyle w:val="BodyText"/>
      </w:pPr>
      <w:r>
        <w:t xml:space="preserve">It is possible to make a prohibited use permissible at </w:t>
      </w:r>
      <w:r w:rsidR="004F337D">
        <w:t>a specific place</w:t>
      </w:r>
      <w:r>
        <w:t xml:space="preserve"> by including a ‘yes’ in the Prohibited uses may be permitted? column.</w:t>
      </w:r>
    </w:p>
    <w:p w14:paraId="5A811150" w14:textId="77777777" w:rsidR="00890B81" w:rsidRDefault="00890B81" w:rsidP="00890B81">
      <w:pPr>
        <w:pStyle w:val="BodyText"/>
      </w:pPr>
      <w:r>
        <w:t>This provision should not be applied to significant areas because it might result in the de facto rezoning of a large area. The provision should only be applied to specific places. For example, the provision might be used for a redundant church, warehouse or other large building complex where it is considered that the normally available range of permissible uses is insufficient to provide for the future conservation of the building. Currently this provision applies in the metropolitan area of Melbourne to places that are included on the Victorian Heritage Register.</w:t>
      </w:r>
    </w:p>
    <w:p w14:paraId="24820195" w14:textId="77777777" w:rsidR="00890B81" w:rsidRDefault="00890B81" w:rsidP="00890B81">
      <w:pPr>
        <w:pStyle w:val="Heading1"/>
      </w:pPr>
      <w:r>
        <w:t>Aboriginal heritage places</w:t>
      </w:r>
    </w:p>
    <w:p w14:paraId="2A836A9A" w14:textId="77777777" w:rsidR="00890B81" w:rsidRDefault="00890B81" w:rsidP="00890B81">
      <w:pPr>
        <w:pStyle w:val="BodyText"/>
      </w:pPr>
      <w:r>
        <w:t>Scarred trees, stone arrangements and other places significant for their Aboriginal associations can be identified by including a ‘yes’ in the Aboriginal Heritage Place? column. As with any place listed in the Schedule to the Heritage Overlay, supporting justification is expected to apply this provision.</w:t>
      </w:r>
    </w:p>
    <w:p w14:paraId="0E9D55A3" w14:textId="2B000E72" w:rsidR="00890B81" w:rsidRDefault="00890B81" w:rsidP="00890B81">
      <w:pPr>
        <w:pStyle w:val="BodyText"/>
      </w:pPr>
      <w:r>
        <w:t xml:space="preserve">The standard permit requirements </w:t>
      </w:r>
      <w:r w:rsidRPr="001C3F15">
        <w:t>of Clause 43.01-1 of the Heritage Overlay apply to Aboriginal heritage places included in the schedule. Clause 43.01-</w:t>
      </w:r>
      <w:r w:rsidR="001C3F15">
        <w:t>10</w:t>
      </w:r>
      <w:r w:rsidR="001C3F15" w:rsidRPr="7176CE75">
        <w:t xml:space="preserve"> </w:t>
      </w:r>
      <w:r w:rsidRPr="001C3F15">
        <w:t xml:space="preserve">reminds a responsible authority that the requirements of the </w:t>
      </w:r>
      <w:r w:rsidRPr="001C3F15">
        <w:rPr>
          <w:rStyle w:val="Bodytextitalic"/>
        </w:rPr>
        <w:t>Aboriginal Heritage Act 2006</w:t>
      </w:r>
      <w:r w:rsidRPr="001C3F15">
        <w:t xml:space="preserve"> apply to these places.</w:t>
      </w:r>
    </w:p>
    <w:p w14:paraId="44EB10D3" w14:textId="77777777" w:rsidR="00890B81" w:rsidRDefault="00890B81" w:rsidP="00890B81">
      <w:pPr>
        <w:pStyle w:val="Heading1"/>
      </w:pPr>
      <w:r>
        <w:t>How are heritage precincts and areas treated?</w:t>
      </w:r>
    </w:p>
    <w:p w14:paraId="08F15ADA" w14:textId="2458D13B" w:rsidR="00890B81" w:rsidRDefault="00890B81" w:rsidP="00890B81">
      <w:pPr>
        <w:pStyle w:val="BodyText"/>
      </w:pPr>
      <w:r>
        <w:t xml:space="preserve">Significant precincts and areas should be identified in the schedule </w:t>
      </w:r>
      <w:r w:rsidR="004F337D">
        <w:t>and</w:t>
      </w:r>
      <w:r w:rsidRPr="7176CE75">
        <w:t xml:space="preserve"> </w:t>
      </w:r>
      <w:r w:rsidR="004F337D">
        <w:t xml:space="preserve">be </w:t>
      </w:r>
      <w:r>
        <w:t>mapped.</w:t>
      </w:r>
    </w:p>
    <w:p w14:paraId="2E371BC3" w14:textId="77777777" w:rsidR="00890B81" w:rsidRDefault="00890B81" w:rsidP="00890B81">
      <w:pPr>
        <w:pStyle w:val="Heading1"/>
      </w:pPr>
      <w:r>
        <w:t>How are individual buildings, trees or properties of significance located within significant areas treated?</w:t>
      </w:r>
    </w:p>
    <w:p w14:paraId="46352386" w14:textId="7E5F7A3B" w:rsidR="001E372F" w:rsidRDefault="00890B81" w:rsidP="00890B81">
      <w:pPr>
        <w:pStyle w:val="BodyText"/>
      </w:pPr>
      <w:r>
        <w:t>The provisions applying to individual buildings and structures are the same as the provisions applying to areas, so there is no need to separately schedule and map a significant building, feature or property located within a significant area.</w:t>
      </w:r>
    </w:p>
    <w:p w14:paraId="5368D7BD" w14:textId="18F33B42" w:rsidR="00890B81" w:rsidRDefault="00890B81" w:rsidP="00890B81">
      <w:pPr>
        <w:pStyle w:val="BodyText"/>
      </w:pPr>
      <w:r>
        <w:t>The only instance where an individual property within a significant area should be scheduled and mapped is where it is proposed that a different requirement should apply. For example, external painting controls may be justified for an individual building of significance but not over the heritage precinct surrounding the building.</w:t>
      </w:r>
    </w:p>
    <w:p w14:paraId="78294CF7" w14:textId="77777777" w:rsidR="00890B81" w:rsidRDefault="00890B81" w:rsidP="00890B81">
      <w:pPr>
        <w:pStyle w:val="BodyText"/>
      </w:pPr>
      <w:r>
        <w:t>Alternatively, tree controls may be justified for a specific tree or property within a significant precinct but not over the whole precinct. In such situations the individual property or tree should be both scheduled and mapped.</w:t>
      </w:r>
    </w:p>
    <w:p w14:paraId="637AA1BB" w14:textId="77777777" w:rsidR="00890B81" w:rsidRDefault="00890B81" w:rsidP="00890B81">
      <w:pPr>
        <w:pStyle w:val="BodyText"/>
      </w:pPr>
      <w:r>
        <w:t>Significant buildings or structures within a significant precinct can be identified through a local planning policy.</w:t>
      </w:r>
    </w:p>
    <w:p w14:paraId="729B6277" w14:textId="77777777" w:rsidR="00890B81" w:rsidRDefault="00890B81" w:rsidP="00890B81">
      <w:pPr>
        <w:pStyle w:val="Heading1"/>
      </w:pPr>
      <w:r>
        <w:t>Curtilages and Heritage Overlay polygons</w:t>
      </w:r>
    </w:p>
    <w:p w14:paraId="4E1D5FC6" w14:textId="77777777" w:rsidR="00890B81" w:rsidRDefault="00890B81" w:rsidP="00890B81">
      <w:pPr>
        <w:pStyle w:val="BodyText"/>
      </w:pPr>
      <w:r>
        <w:t>The Heritage Overlay applies to both the listed heritage item and its associated land.  It is usually important to include land surrounding a building, structure, tree or feature of importance to ensure that any development, including subdivision, does not adversely affect the setting, context or significance of the heritage item.  The land surrounding the heritage item is known as a ‘curtilage’ and will be shown as a polygon on the Heritage Overlay map.  In many cases, particularly in urban areas and townships, the extent of the curtilage will be the whole of the property (for example, a suburban dwelling and its allotment).</w:t>
      </w:r>
    </w:p>
    <w:p w14:paraId="57F0022D" w14:textId="77777777" w:rsidR="00890B81" w:rsidRDefault="00890B81" w:rsidP="00890B81">
      <w:pPr>
        <w:pStyle w:val="BodyText"/>
      </w:pPr>
      <w:r>
        <w:t>However, there will be occasions where the curtilage and the Heritage Overlay polygon should be reduced in size as the land is of no significance.  Reducing the curtilage and the polygon will have the potential benefit of lessening the number of planning permits that are required with advantages to both the landowner and the responsible authority.  Examples of situations where a reduction in the curtilage and polygon may be appropriate include:</w:t>
      </w:r>
    </w:p>
    <w:p w14:paraId="2D904A9F" w14:textId="2FE1134F" w:rsidR="00890B81" w:rsidRDefault="00890B81" w:rsidP="001E0487">
      <w:pPr>
        <w:pStyle w:val="Bullet1"/>
        <w:ind w:left="284" w:hanging="284"/>
      </w:pPr>
      <w:r>
        <w:t xml:space="preserve">A homestead on a large farm or pastoral property where it is only the house and/or outbuildings that is important.  In most cases with large rural properties, the inclusion of large areas of surrounding farmland </w:t>
      </w:r>
      <w:r w:rsidR="004F337D">
        <w:t xml:space="preserve">is </w:t>
      </w:r>
      <w:r>
        <w:t>unlikely to have any positive heritage benefits or outcomes.</w:t>
      </w:r>
    </w:p>
    <w:p w14:paraId="138B7A2D" w14:textId="77777777" w:rsidR="00890B81" w:rsidRDefault="00890B81" w:rsidP="001E0487">
      <w:pPr>
        <w:pStyle w:val="Bullet1"/>
        <w:ind w:left="284" w:hanging="284"/>
      </w:pPr>
      <w:r>
        <w:t>A significant tree on an otherwise unimportant property.</w:t>
      </w:r>
    </w:p>
    <w:p w14:paraId="68DABD9A" w14:textId="77777777" w:rsidR="00890B81" w:rsidRDefault="00890B81" w:rsidP="001E0487">
      <w:pPr>
        <w:pStyle w:val="Bullet1"/>
        <w:ind w:left="284" w:hanging="284"/>
      </w:pPr>
      <w:r>
        <w:t>A horse trough, fountain or monument in a road reservation.</w:t>
      </w:r>
    </w:p>
    <w:p w14:paraId="2AA8B20F" w14:textId="77777777" w:rsidR="00890B81" w:rsidRDefault="00890B81" w:rsidP="001E0487">
      <w:pPr>
        <w:pStyle w:val="Bullet1"/>
        <w:ind w:left="284" w:hanging="284"/>
      </w:pPr>
      <w:r>
        <w:t>A grandstand or shelter in a large but otherwise unimportant public park.</w:t>
      </w:r>
    </w:p>
    <w:p w14:paraId="24C3BF9E" w14:textId="77777777" w:rsidR="00890B81" w:rsidRDefault="00890B81" w:rsidP="00890B81">
      <w:pPr>
        <w:pStyle w:val="BodyText"/>
      </w:pPr>
      <w:r>
        <w:t>Suggested steps in establishing a curtilage and polygon include:</w:t>
      </w:r>
    </w:p>
    <w:p w14:paraId="049AE5E5" w14:textId="77777777" w:rsidR="00890B81" w:rsidRDefault="00890B81" w:rsidP="00BA5070">
      <w:pPr>
        <w:pStyle w:val="BodyText"/>
        <w:numPr>
          <w:ilvl w:val="0"/>
          <w:numId w:val="30"/>
        </w:numPr>
        <w:ind w:left="284" w:hanging="284"/>
      </w:pPr>
      <w:r>
        <w:t>Review the heritage study documentation and ask the question ‘What is significant?’. The polygon should capture those elements of the place that are significant.  If there are multiple elements that are widely dispersed on the property, one option may be to have multiple polygons which share the same Heritage Overlay number.</w:t>
      </w:r>
    </w:p>
    <w:p w14:paraId="45723F55" w14:textId="3AE47140" w:rsidR="00890B81" w:rsidRDefault="00890B81" w:rsidP="7176CE75">
      <w:pPr>
        <w:pStyle w:val="BodyText"/>
        <w:numPr>
          <w:ilvl w:val="0"/>
          <w:numId w:val="30"/>
        </w:numPr>
        <w:ind w:left="284" w:hanging="284"/>
      </w:pPr>
      <w:r>
        <w:t xml:space="preserve">In addition to capturing the elements that are significant, </w:t>
      </w:r>
      <w:r w:rsidRPr="004C4DC2">
        <w:t>it is almost always necessary to</w:t>
      </w:r>
      <w:r>
        <w:t xml:space="preserve"> include </w:t>
      </w:r>
      <w:r w:rsidR="004C4DC2">
        <w:t xml:space="preserve">a curtilage (see definition above) </w:t>
      </w:r>
      <w:r w:rsidR="003B58CB">
        <w:t>to</w:t>
      </w:r>
      <w:r w:rsidRPr="7176CE75">
        <w:t>:</w:t>
      </w:r>
    </w:p>
    <w:p w14:paraId="4AF4821C" w14:textId="77777777" w:rsidR="00890B81" w:rsidRDefault="00890B81" w:rsidP="00890B81">
      <w:pPr>
        <w:pStyle w:val="Bullet2"/>
      </w:pPr>
      <w:r>
        <w:t>retain the setting or context of the significant building, structure, tree or feature</w:t>
      </w:r>
    </w:p>
    <w:p w14:paraId="21304B09" w14:textId="68D97E03" w:rsidR="00890B81" w:rsidRDefault="00890B81" w:rsidP="00890B81">
      <w:pPr>
        <w:pStyle w:val="Bullet2"/>
      </w:pPr>
      <w:r>
        <w:t>regulate development (including subdivision) in proximity to the significant building, tree or feature.</w:t>
      </w:r>
    </w:p>
    <w:p w14:paraId="54BB4A19" w14:textId="77777777" w:rsidR="00890B81" w:rsidRDefault="00890B81" w:rsidP="00BA5070">
      <w:pPr>
        <w:pStyle w:val="BodyText"/>
        <w:numPr>
          <w:ilvl w:val="0"/>
          <w:numId w:val="30"/>
        </w:numPr>
        <w:ind w:left="284" w:hanging="284"/>
      </w:pPr>
      <w:r>
        <w:t>Where possible, uncomplicated and easily recognised boundaries (such as a fence line) leave little room for potential dispute in terms of the land affected by any future Overlay.</w:t>
      </w:r>
    </w:p>
    <w:p w14:paraId="301672E8" w14:textId="77777777" w:rsidR="00890B81" w:rsidRDefault="00890B81" w:rsidP="00BA5070">
      <w:pPr>
        <w:pStyle w:val="BodyText"/>
        <w:numPr>
          <w:ilvl w:val="0"/>
          <w:numId w:val="30"/>
        </w:numPr>
        <w:ind w:left="284" w:hanging="284"/>
      </w:pPr>
      <w:r>
        <w:t>Use aerial photos where they exist to assist in identifying a reduced curtilage.</w:t>
      </w:r>
    </w:p>
    <w:p w14:paraId="6842EF3E" w14:textId="77777777" w:rsidR="00890B81" w:rsidRDefault="00890B81" w:rsidP="00BA5070">
      <w:pPr>
        <w:pStyle w:val="BodyText"/>
        <w:numPr>
          <w:ilvl w:val="0"/>
          <w:numId w:val="30"/>
        </w:numPr>
        <w:ind w:left="284" w:hanging="284"/>
      </w:pPr>
      <w:r>
        <w:t>Where access is possible, ‘ground truthing’ may be of assistance.</w:t>
      </w:r>
    </w:p>
    <w:p w14:paraId="6AE109DE" w14:textId="77777777" w:rsidR="00890B81" w:rsidRDefault="00890B81" w:rsidP="00BA5070">
      <w:pPr>
        <w:pStyle w:val="BodyText"/>
        <w:numPr>
          <w:ilvl w:val="0"/>
          <w:numId w:val="30"/>
        </w:numPr>
        <w:ind w:left="284" w:hanging="284"/>
      </w:pPr>
      <w:r>
        <w:t>Explain the basis for the reduced curtilage polygon in the heritage study documentation.</w:t>
      </w:r>
    </w:p>
    <w:p w14:paraId="56447C83" w14:textId="77777777" w:rsidR="00890B81" w:rsidRDefault="00890B81" w:rsidP="00BA5070">
      <w:pPr>
        <w:pStyle w:val="BodyText"/>
        <w:numPr>
          <w:ilvl w:val="0"/>
          <w:numId w:val="30"/>
        </w:numPr>
        <w:ind w:left="284" w:hanging="284"/>
      </w:pPr>
      <w:r>
        <w:t>Where questions might arise in the future as to the extent of the polygon shown on the planning scheme map, use the entry in the Schedule to the Heritage Overlay (i.e. column two) to specify the area covered by the polygon.  For example:</w:t>
      </w:r>
    </w:p>
    <w:p w14:paraId="535479E8" w14:textId="7AC42A27" w:rsidR="7EF55C1C" w:rsidRDefault="00890B81" w:rsidP="001E0487">
      <w:pPr>
        <w:pStyle w:val="BodyText"/>
      </w:pPr>
      <w:r>
        <w:rPr>
          <w:rStyle w:val="Bodytextitalic"/>
        </w:rPr>
        <w:t xml:space="preserve">“The heritage place is the Moreton Bay Fig Tree and land beneath and beyond the canopy of the tree and extending for </w:t>
      </w:r>
      <w:proofErr w:type="gramStart"/>
      <w:r>
        <w:rPr>
          <w:rStyle w:val="Bodytextitalic"/>
        </w:rPr>
        <w:t>a distance of five</w:t>
      </w:r>
      <w:proofErr w:type="gramEnd"/>
      <w:r>
        <w:rPr>
          <w:rStyle w:val="Bodytextitalic"/>
        </w:rPr>
        <w:t xml:space="preserve"> metres from the canopy edge.”</w:t>
      </w:r>
    </w:p>
    <w:p w14:paraId="1A1DFA60" w14:textId="77777777" w:rsidR="00890B81" w:rsidRDefault="00890B81" w:rsidP="00890B81">
      <w:pPr>
        <w:pStyle w:val="Heading1"/>
      </w:pPr>
      <w:r>
        <w:t>Mapping heritage places</w:t>
      </w:r>
    </w:p>
    <w:p w14:paraId="0B1AE2A9" w14:textId="77777777" w:rsidR="00890B81" w:rsidRDefault="00890B81" w:rsidP="00890B81">
      <w:pPr>
        <w:pStyle w:val="BodyText"/>
      </w:pPr>
      <w:r>
        <w:t>All heritage places must be both scheduled and mapped.</w:t>
      </w:r>
    </w:p>
    <w:p w14:paraId="21762033" w14:textId="77777777" w:rsidR="00890B81" w:rsidRDefault="00890B81" w:rsidP="00890B81">
      <w:pPr>
        <w:pStyle w:val="BodyText"/>
      </w:pPr>
      <w:r>
        <w:t>In each case, care should be taken to ensure that there is an accurate correlation between the Heritage Overlay schedule and the Heritage Overlay map.</w:t>
      </w:r>
    </w:p>
    <w:p w14:paraId="4BBDFDD9" w14:textId="77777777" w:rsidR="00890B81" w:rsidRDefault="00890B81" w:rsidP="00890B81">
      <w:pPr>
        <w:pStyle w:val="BodyText"/>
      </w:pPr>
      <w:r>
        <w:t>The need for care is exemplified by the fact that the Heritage Overlay map will be the determining factor in any dispute as to whether a control applies (for example, in cases where there is conflict between the Heritage Overlay map and the property description or address in the Heritage Overlay schedule).</w:t>
      </w:r>
    </w:p>
    <w:p w14:paraId="52C045F2" w14:textId="77777777" w:rsidR="00890B81" w:rsidRDefault="00890B81" w:rsidP="00890B81">
      <w:pPr>
        <w:pStyle w:val="BodyText"/>
      </w:pPr>
      <w:r>
        <w:t>Councils are encouraged to review their planning schemes to ensure that all heritage places are correctly mapped and that there are no discrepancies between how places are identified in the Heritage Overlay schedule and Heritage Overlay maps.</w:t>
      </w:r>
    </w:p>
    <w:p w14:paraId="7B3F6557" w14:textId="1F50EECD" w:rsidR="7EF55C1C" w:rsidRDefault="7EF55C1C" w:rsidP="001E0487">
      <w:pPr>
        <w:pStyle w:val="Heading1"/>
      </w:pPr>
    </w:p>
    <w:p w14:paraId="1348E567" w14:textId="788B9850" w:rsidR="005B57F5" w:rsidRDefault="005B57F5" w:rsidP="2248099C">
      <w:pPr>
        <w:pStyle w:val="Heading1"/>
      </w:pPr>
      <w:r>
        <w:rPr>
          <w:sz w:val="20"/>
          <w:szCs w:val="20"/>
        </w:rPr>
        <w:br w:type="page"/>
      </w:r>
      <w:r w:rsidR="181B1EC2" w:rsidRPr="0043018B">
        <w:t xml:space="preserve">Appendix </w:t>
      </w:r>
      <w:r w:rsidR="00BB375F">
        <w:t>A:  Example Statement of Significance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4"/>
      </w:tblGrid>
      <w:tr w:rsidR="006D0813" w14:paraId="148B0448" w14:textId="77777777" w:rsidTr="006D0813">
        <w:tc>
          <w:tcPr>
            <w:tcW w:w="9854" w:type="dxa"/>
          </w:tcPr>
          <w:p w14:paraId="32082A75" w14:textId="77777777" w:rsidR="006D0813" w:rsidRPr="00057A67" w:rsidRDefault="006D0813" w:rsidP="006D0813">
            <w:pPr>
              <w:spacing w:after="0"/>
              <w:jc w:val="center"/>
              <w:rPr>
                <w:rFonts w:ascii="Times" w:hAnsi="Times"/>
                <w:sz w:val="24"/>
                <w:szCs w:val="20"/>
              </w:rPr>
            </w:pPr>
            <w:r w:rsidRPr="00057A67">
              <w:rPr>
                <w:rFonts w:ascii="Times New Roman" w:hAnsi="Times New Roman"/>
                <w:smallCaps/>
                <w:sz w:val="18"/>
                <w:szCs w:val="20"/>
                <w:u w:color="0000FF"/>
              </w:rPr>
              <w:t xml:space="preserve">Gumnut </w:t>
            </w:r>
            <w:r w:rsidRPr="00057A67">
              <w:rPr>
                <w:rFonts w:ascii="Times" w:hAnsi="Times"/>
                <w:smallCaps/>
                <w:sz w:val="18"/>
                <w:szCs w:val="20"/>
              </w:rPr>
              <w:t>Planning Scheme</w:t>
            </w:r>
          </w:p>
          <w:p w14:paraId="06DDEAB1" w14:textId="77777777" w:rsidR="006D0813" w:rsidRDefault="006D0813" w:rsidP="006D0813">
            <w:pPr>
              <w:autoSpaceDE w:val="0"/>
              <w:autoSpaceDN w:val="0"/>
              <w:adjustRightInd w:val="0"/>
              <w:spacing w:after="0"/>
              <w:rPr>
                <w:rFonts w:cs="Arial"/>
                <w:b/>
                <w:bCs/>
                <w:sz w:val="30"/>
                <w:szCs w:val="30"/>
              </w:rPr>
            </w:pPr>
          </w:p>
          <w:p w14:paraId="51C51607" w14:textId="7B94646F" w:rsidR="006D0813" w:rsidRPr="00FA1D7F" w:rsidRDefault="006D0813" w:rsidP="006D0813">
            <w:pPr>
              <w:autoSpaceDE w:val="0"/>
              <w:autoSpaceDN w:val="0"/>
              <w:adjustRightInd w:val="0"/>
              <w:spacing w:after="0"/>
              <w:rPr>
                <w:rFonts w:cs="Arial"/>
                <w:b/>
                <w:bCs/>
                <w:sz w:val="30"/>
                <w:szCs w:val="30"/>
              </w:rPr>
            </w:pPr>
            <w:r w:rsidRPr="00FA1D7F">
              <w:rPr>
                <w:rFonts w:cs="Arial"/>
                <w:b/>
                <w:bCs/>
                <w:sz w:val="30"/>
                <w:szCs w:val="30"/>
              </w:rPr>
              <w:t xml:space="preserve">Wombat Flats Precinct </w:t>
            </w:r>
            <w:r>
              <w:rPr>
                <w:rFonts w:cs="Arial"/>
                <w:b/>
                <w:bCs/>
                <w:sz w:val="30"/>
                <w:szCs w:val="30"/>
              </w:rPr>
              <w:t>Statement of Significance</w:t>
            </w:r>
          </w:p>
          <w:p w14:paraId="10EADD7E" w14:textId="77777777" w:rsidR="006D0813" w:rsidRPr="00FA1D7F" w:rsidRDefault="006D0813" w:rsidP="006D0813">
            <w:pPr>
              <w:autoSpaceDE w:val="0"/>
              <w:autoSpaceDN w:val="0"/>
              <w:adjustRightInd w:val="0"/>
              <w:spacing w:after="0"/>
              <w:rPr>
                <w:rFonts w:cs="Arial"/>
                <w:b/>
                <w:bCs/>
                <w:sz w:val="26"/>
                <w:szCs w:val="26"/>
              </w:rPr>
            </w:pPr>
          </w:p>
          <w:tbl>
            <w:tblPr>
              <w:tblStyle w:val="TableGrid"/>
              <w:tblW w:w="0" w:type="auto"/>
              <w:tblLook w:val="04A0" w:firstRow="1" w:lastRow="0" w:firstColumn="1" w:lastColumn="0" w:noHBand="0" w:noVBand="1"/>
            </w:tblPr>
            <w:tblGrid>
              <w:gridCol w:w="1668"/>
              <w:gridCol w:w="2835"/>
              <w:gridCol w:w="1559"/>
              <w:gridCol w:w="3180"/>
            </w:tblGrid>
            <w:tr w:rsidR="006D0813" w:rsidRPr="00FA1D7F" w14:paraId="1E655057" w14:textId="77777777" w:rsidTr="006D0813">
              <w:tc>
                <w:tcPr>
                  <w:tcW w:w="1668" w:type="dxa"/>
                  <w:tcBorders>
                    <w:top w:val="single" w:sz="4" w:space="0" w:color="auto"/>
                    <w:left w:val="single" w:sz="4" w:space="0" w:color="FFFFFF"/>
                    <w:right w:val="single" w:sz="4" w:space="0" w:color="FFFFFF"/>
                  </w:tcBorders>
                </w:tcPr>
                <w:p w14:paraId="1D3FE12D" w14:textId="77777777" w:rsidR="006D0813" w:rsidRPr="00FA1D7F" w:rsidRDefault="006D0813" w:rsidP="006D0813">
                  <w:pPr>
                    <w:autoSpaceDE w:val="0"/>
                    <w:autoSpaceDN w:val="0"/>
                    <w:adjustRightInd w:val="0"/>
                    <w:spacing w:before="60" w:after="60"/>
                    <w:rPr>
                      <w:rFonts w:cs="Arial"/>
                      <w:b/>
                      <w:bCs/>
                      <w:szCs w:val="20"/>
                    </w:rPr>
                  </w:pPr>
                  <w:r>
                    <w:rPr>
                      <w:rFonts w:cs="Arial"/>
                      <w:b/>
                      <w:bCs/>
                      <w:szCs w:val="20"/>
                    </w:rPr>
                    <w:t>Heritage Place</w:t>
                  </w:r>
                  <w:r w:rsidRPr="00FA1D7F">
                    <w:rPr>
                      <w:rFonts w:cs="Arial"/>
                      <w:b/>
                      <w:bCs/>
                      <w:szCs w:val="20"/>
                    </w:rPr>
                    <w:t>:</w:t>
                  </w:r>
                </w:p>
              </w:tc>
              <w:tc>
                <w:tcPr>
                  <w:tcW w:w="2835" w:type="dxa"/>
                  <w:tcBorders>
                    <w:top w:val="single" w:sz="4" w:space="0" w:color="auto"/>
                    <w:left w:val="single" w:sz="4" w:space="0" w:color="FFFFFF"/>
                  </w:tcBorders>
                </w:tcPr>
                <w:p w14:paraId="36AE29E1" w14:textId="77777777" w:rsidR="006D0813" w:rsidRPr="00FA1D7F" w:rsidRDefault="006D0813" w:rsidP="006D0813">
                  <w:pPr>
                    <w:autoSpaceDE w:val="0"/>
                    <w:autoSpaceDN w:val="0"/>
                    <w:adjustRightInd w:val="0"/>
                    <w:spacing w:before="60" w:after="60"/>
                    <w:rPr>
                      <w:rFonts w:cs="Arial"/>
                      <w:bCs/>
                      <w:szCs w:val="20"/>
                    </w:rPr>
                  </w:pPr>
                  <w:r w:rsidRPr="00FA1D7F">
                    <w:rPr>
                      <w:rFonts w:cs="Arial"/>
                      <w:szCs w:val="19"/>
                    </w:rPr>
                    <w:t>Wombat Flats Precinct</w:t>
                  </w:r>
                </w:p>
              </w:tc>
              <w:tc>
                <w:tcPr>
                  <w:tcW w:w="1559" w:type="dxa"/>
                  <w:tcBorders>
                    <w:top w:val="single" w:sz="4" w:space="0" w:color="auto"/>
                    <w:right w:val="single" w:sz="4" w:space="0" w:color="FFFFFF"/>
                  </w:tcBorders>
                </w:tcPr>
                <w:p w14:paraId="52896EDC" w14:textId="77777777" w:rsidR="006D0813" w:rsidRPr="00FA1D7F" w:rsidRDefault="006D0813" w:rsidP="006D0813">
                  <w:pPr>
                    <w:autoSpaceDE w:val="0"/>
                    <w:autoSpaceDN w:val="0"/>
                    <w:adjustRightInd w:val="0"/>
                    <w:spacing w:before="60" w:after="60"/>
                    <w:rPr>
                      <w:rFonts w:cs="Arial"/>
                      <w:b/>
                      <w:bCs/>
                      <w:szCs w:val="20"/>
                    </w:rPr>
                  </w:pPr>
                  <w:r w:rsidRPr="00FA1D7F">
                    <w:rPr>
                      <w:rFonts w:cs="Arial"/>
                      <w:b/>
                      <w:bCs/>
                      <w:szCs w:val="20"/>
                    </w:rPr>
                    <w:t>PS ref no:</w:t>
                  </w:r>
                </w:p>
              </w:tc>
              <w:tc>
                <w:tcPr>
                  <w:tcW w:w="3180" w:type="dxa"/>
                  <w:tcBorders>
                    <w:top w:val="single" w:sz="4" w:space="0" w:color="auto"/>
                    <w:left w:val="single" w:sz="4" w:space="0" w:color="FFFFFF"/>
                    <w:right w:val="single" w:sz="4" w:space="0" w:color="FFFFFF"/>
                  </w:tcBorders>
                </w:tcPr>
                <w:p w14:paraId="7D6ECAC1" w14:textId="77777777" w:rsidR="006D0813" w:rsidRPr="00FA1D7F" w:rsidRDefault="006D0813" w:rsidP="006D0813">
                  <w:pPr>
                    <w:autoSpaceDE w:val="0"/>
                    <w:autoSpaceDN w:val="0"/>
                    <w:adjustRightInd w:val="0"/>
                    <w:spacing w:before="60" w:after="60"/>
                    <w:rPr>
                      <w:rFonts w:cs="Arial"/>
                      <w:bCs/>
                      <w:szCs w:val="20"/>
                    </w:rPr>
                  </w:pPr>
                  <w:r w:rsidRPr="00FA1D7F">
                    <w:rPr>
                      <w:rFonts w:cs="Arial"/>
                      <w:bCs/>
                      <w:szCs w:val="20"/>
                    </w:rPr>
                    <w:t>HO26</w:t>
                  </w:r>
                </w:p>
              </w:tc>
            </w:tr>
          </w:tbl>
          <w:p w14:paraId="2FC7E7C2" w14:textId="77777777" w:rsidR="006D0813" w:rsidRPr="00FA1D7F" w:rsidRDefault="006D0813" w:rsidP="006D0813">
            <w:pPr>
              <w:autoSpaceDE w:val="0"/>
              <w:autoSpaceDN w:val="0"/>
              <w:adjustRightInd w:val="0"/>
              <w:spacing w:after="0"/>
              <w:rPr>
                <w:rFonts w:cs="Arial"/>
                <w:bCs/>
                <w:i/>
                <w:sz w:val="18"/>
                <w:szCs w:val="18"/>
              </w:rPr>
            </w:pPr>
          </w:p>
          <w:p w14:paraId="2312C243" w14:textId="77777777" w:rsidR="006D0813" w:rsidRPr="00FA1D7F" w:rsidRDefault="006D0813" w:rsidP="006D0813">
            <w:pPr>
              <w:autoSpaceDE w:val="0"/>
              <w:autoSpaceDN w:val="0"/>
              <w:adjustRightInd w:val="0"/>
              <w:spacing w:after="0"/>
              <w:rPr>
                <w:rFonts w:cs="Arial"/>
                <w:bCs/>
                <w:i/>
                <w:szCs w:val="18"/>
              </w:rPr>
            </w:pPr>
            <w:r w:rsidRPr="00FA1D7F">
              <w:rPr>
                <w:rFonts w:cs="Arial"/>
                <w:bCs/>
                <w:i/>
                <w:szCs w:val="18"/>
              </w:rPr>
              <w:t>[Insert photo and or map, if applicable]</w:t>
            </w:r>
          </w:p>
          <w:p w14:paraId="21B35471" w14:textId="77777777" w:rsidR="006D0813" w:rsidRPr="00FA1D7F" w:rsidRDefault="006D0813" w:rsidP="006D0813">
            <w:pPr>
              <w:autoSpaceDE w:val="0"/>
              <w:autoSpaceDN w:val="0"/>
              <w:adjustRightInd w:val="0"/>
              <w:spacing w:after="0"/>
              <w:rPr>
                <w:rFonts w:cs="Arial"/>
                <w:b/>
                <w:bCs/>
                <w:szCs w:val="23"/>
              </w:rPr>
            </w:pPr>
          </w:p>
          <w:p w14:paraId="77BB2D31" w14:textId="77777777" w:rsidR="006D0813" w:rsidRPr="00FA1D7F" w:rsidRDefault="006D0813" w:rsidP="006D0813">
            <w:pPr>
              <w:pBdr>
                <w:bottom w:val="single" w:sz="6" w:space="1" w:color="auto"/>
              </w:pBdr>
              <w:autoSpaceDE w:val="0"/>
              <w:autoSpaceDN w:val="0"/>
              <w:adjustRightInd w:val="0"/>
              <w:spacing w:after="120"/>
              <w:rPr>
                <w:rFonts w:cs="Arial"/>
                <w:b/>
                <w:bCs/>
                <w:szCs w:val="23"/>
              </w:rPr>
            </w:pPr>
            <w:r w:rsidRPr="00FA1D7F">
              <w:rPr>
                <w:rFonts w:cs="Arial"/>
                <w:b/>
                <w:bCs/>
                <w:szCs w:val="23"/>
              </w:rPr>
              <w:t>What is significant?</w:t>
            </w:r>
          </w:p>
          <w:p w14:paraId="62C1AF34" w14:textId="77777777" w:rsidR="006D0813" w:rsidRPr="00FA1D7F" w:rsidRDefault="006D0813" w:rsidP="006D0813">
            <w:pPr>
              <w:autoSpaceDE w:val="0"/>
              <w:autoSpaceDN w:val="0"/>
              <w:adjustRightInd w:val="0"/>
              <w:spacing w:after="120"/>
              <w:rPr>
                <w:rFonts w:cs="Arial"/>
                <w:szCs w:val="19"/>
              </w:rPr>
            </w:pPr>
            <w:r w:rsidRPr="00FA1D7F">
              <w:rPr>
                <w:rFonts w:cs="Arial"/>
                <w:szCs w:val="19"/>
              </w:rPr>
              <w:t>The following features contribute to the significance of the precinct:</w:t>
            </w:r>
          </w:p>
          <w:p w14:paraId="3B6B4837" w14:textId="77777777" w:rsidR="006D0813" w:rsidRPr="00FA1D7F" w:rsidRDefault="006D0813" w:rsidP="006D0813">
            <w:pPr>
              <w:autoSpaceDE w:val="0"/>
              <w:autoSpaceDN w:val="0"/>
              <w:adjustRightInd w:val="0"/>
              <w:spacing w:after="120"/>
              <w:rPr>
                <w:rFonts w:cs="Arial"/>
                <w:szCs w:val="19"/>
              </w:rPr>
            </w:pPr>
            <w:r w:rsidRPr="00FA1D7F">
              <w:rPr>
                <w:rFonts w:cs="Arial"/>
                <w:szCs w:val="19"/>
              </w:rPr>
              <w:t>The houses constructed from c.1855 to c.1910, as shown on the precinct map.</w:t>
            </w:r>
          </w:p>
          <w:p w14:paraId="1DBE3628" w14:textId="77777777" w:rsidR="006D0813" w:rsidRPr="00FA1D7F" w:rsidRDefault="006D0813" w:rsidP="006D0813">
            <w:pPr>
              <w:pStyle w:val="ListParagraph"/>
              <w:numPr>
                <w:ilvl w:val="0"/>
                <w:numId w:val="44"/>
              </w:numPr>
              <w:autoSpaceDE w:val="0"/>
              <w:autoSpaceDN w:val="0"/>
              <w:adjustRightInd w:val="0"/>
              <w:spacing w:after="120" w:line="240" w:lineRule="auto"/>
              <w:rPr>
                <w:rFonts w:ascii="Arial" w:hAnsi="Arial" w:cs="Arial"/>
                <w:sz w:val="20"/>
                <w:szCs w:val="19"/>
              </w:rPr>
            </w:pPr>
            <w:r w:rsidRPr="00FA1D7F">
              <w:rPr>
                <w:rFonts w:ascii="Arial" w:hAnsi="Arial" w:cs="Arial"/>
                <w:sz w:val="20"/>
                <w:szCs w:val="19"/>
              </w:rPr>
              <w:t xml:space="preserve">The overall consistency of housing form (hipped roofs, single storey wall heights), materials and detailing (weatherboard, face brick or stucco external cladding, corrugated metal roofs, wide </w:t>
            </w:r>
            <w:proofErr w:type="spellStart"/>
            <w:r w:rsidRPr="00FA1D7F">
              <w:rPr>
                <w:rFonts w:ascii="Arial" w:hAnsi="Arial" w:cs="Arial"/>
                <w:sz w:val="20"/>
                <w:szCs w:val="19"/>
              </w:rPr>
              <w:t>verandahs</w:t>
            </w:r>
            <w:proofErr w:type="spellEnd"/>
            <w:r w:rsidRPr="00FA1D7F">
              <w:rPr>
                <w:rFonts w:ascii="Arial" w:hAnsi="Arial" w:cs="Arial"/>
                <w:sz w:val="20"/>
                <w:szCs w:val="19"/>
              </w:rPr>
              <w:t xml:space="preserve"> facing the street, brick chimneys), and siting (generous and consistent front and side setbacks).</w:t>
            </w:r>
          </w:p>
          <w:p w14:paraId="25305DA5" w14:textId="77777777" w:rsidR="006D0813" w:rsidRPr="00FA1D7F" w:rsidRDefault="006D0813" w:rsidP="006D0813">
            <w:pPr>
              <w:pStyle w:val="ListParagraph"/>
              <w:numPr>
                <w:ilvl w:val="0"/>
                <w:numId w:val="44"/>
              </w:numPr>
              <w:autoSpaceDE w:val="0"/>
              <w:autoSpaceDN w:val="0"/>
              <w:adjustRightInd w:val="0"/>
              <w:spacing w:after="120" w:line="240" w:lineRule="auto"/>
              <w:rPr>
                <w:rFonts w:ascii="Arial" w:hAnsi="Arial" w:cs="Arial"/>
                <w:sz w:val="20"/>
                <w:szCs w:val="19"/>
              </w:rPr>
            </w:pPr>
            <w:r w:rsidRPr="00FA1D7F">
              <w:rPr>
                <w:rFonts w:ascii="Arial" w:hAnsi="Arial" w:cs="Arial"/>
                <w:sz w:val="20"/>
                <w:szCs w:val="19"/>
              </w:rPr>
              <w:t xml:space="preserve">Streetscape materials such as bluestone kerb and channel and concrete footpaths. Features that do not contribute to the significance of this place include non-original alterations and additions to the contributory buildings shown on the precinct map and the houses at 32, 24 &amp; 36 Wattle Avenue. </w:t>
            </w:r>
          </w:p>
          <w:p w14:paraId="4B8556DC" w14:textId="77777777" w:rsidR="006D0813" w:rsidRPr="00FA1D7F" w:rsidRDefault="006D0813" w:rsidP="006D0813">
            <w:pPr>
              <w:autoSpaceDE w:val="0"/>
              <w:autoSpaceDN w:val="0"/>
              <w:adjustRightInd w:val="0"/>
              <w:spacing w:after="120"/>
              <w:rPr>
                <w:rFonts w:cs="Arial"/>
                <w:szCs w:val="20"/>
              </w:rPr>
            </w:pPr>
            <w:r w:rsidRPr="00FA1D7F">
              <w:rPr>
                <w:rFonts w:cs="Arial"/>
                <w:szCs w:val="20"/>
              </w:rPr>
              <w:t xml:space="preserve">Contributory buildings: </w:t>
            </w:r>
          </w:p>
          <w:p w14:paraId="5562208B" w14:textId="77777777" w:rsidR="006D0813" w:rsidRPr="00FA1D7F" w:rsidRDefault="006D0813" w:rsidP="006D0813">
            <w:pPr>
              <w:autoSpaceDE w:val="0"/>
              <w:autoSpaceDN w:val="0"/>
              <w:adjustRightInd w:val="0"/>
              <w:spacing w:after="0"/>
              <w:rPr>
                <w:rFonts w:cs="Arial"/>
                <w:szCs w:val="20"/>
              </w:rPr>
            </w:pPr>
            <w:r w:rsidRPr="00FA1D7F">
              <w:rPr>
                <w:rFonts w:cs="Arial"/>
                <w:szCs w:val="20"/>
              </w:rPr>
              <w:t>Wattle Avenue:  3,5,7,9,11,13,15,17,19</w:t>
            </w:r>
          </w:p>
          <w:p w14:paraId="3087608B" w14:textId="77777777" w:rsidR="006D0813" w:rsidRPr="00FA1D7F" w:rsidRDefault="006D0813" w:rsidP="006D0813">
            <w:pPr>
              <w:autoSpaceDE w:val="0"/>
              <w:autoSpaceDN w:val="0"/>
              <w:adjustRightInd w:val="0"/>
              <w:spacing w:after="0"/>
              <w:rPr>
                <w:rFonts w:cs="Arial"/>
                <w:szCs w:val="20"/>
              </w:rPr>
            </w:pPr>
            <w:r w:rsidRPr="00FA1D7F">
              <w:rPr>
                <w:rFonts w:cs="Arial"/>
                <w:szCs w:val="20"/>
              </w:rPr>
              <w:t xml:space="preserve">Myrtle Street: 7,11,12 </w:t>
            </w:r>
          </w:p>
          <w:p w14:paraId="548F8B7D" w14:textId="77777777" w:rsidR="006D0813" w:rsidRPr="00FA1D7F" w:rsidRDefault="006D0813" w:rsidP="006D0813">
            <w:pPr>
              <w:autoSpaceDE w:val="0"/>
              <w:autoSpaceDN w:val="0"/>
              <w:adjustRightInd w:val="0"/>
              <w:spacing w:after="0"/>
              <w:rPr>
                <w:rFonts w:cs="Arial"/>
                <w:szCs w:val="20"/>
              </w:rPr>
            </w:pPr>
          </w:p>
          <w:p w14:paraId="21E70FD5" w14:textId="77777777" w:rsidR="006D0813" w:rsidRPr="00FA1D7F" w:rsidRDefault="006D0813" w:rsidP="006D0813">
            <w:pPr>
              <w:autoSpaceDE w:val="0"/>
              <w:autoSpaceDN w:val="0"/>
              <w:adjustRightInd w:val="0"/>
              <w:spacing w:after="120"/>
              <w:rPr>
                <w:rFonts w:cs="Arial"/>
                <w:szCs w:val="20"/>
              </w:rPr>
            </w:pPr>
            <w:r w:rsidRPr="00FA1D7F">
              <w:rPr>
                <w:rFonts w:cs="Garamond"/>
              </w:rPr>
              <w:t>Features that do not contribute to the significance of this place include non-original alterations and additions to the contributory buildings shown on the precinct map and the houses at 32, 24 &amp; 36 Wattle Avenue</w:t>
            </w:r>
          </w:p>
          <w:p w14:paraId="3857148E" w14:textId="77777777" w:rsidR="006D0813" w:rsidRPr="00FA1D7F" w:rsidRDefault="006D0813" w:rsidP="006D0813">
            <w:pPr>
              <w:pBdr>
                <w:bottom w:val="single" w:sz="6" w:space="1" w:color="auto"/>
              </w:pBdr>
              <w:autoSpaceDE w:val="0"/>
              <w:autoSpaceDN w:val="0"/>
              <w:adjustRightInd w:val="0"/>
              <w:spacing w:after="120"/>
              <w:rPr>
                <w:rFonts w:cs="Arial"/>
                <w:b/>
                <w:bCs/>
                <w:szCs w:val="23"/>
              </w:rPr>
            </w:pPr>
            <w:r w:rsidRPr="00FA1D7F">
              <w:rPr>
                <w:rFonts w:cs="Arial"/>
                <w:b/>
                <w:bCs/>
                <w:szCs w:val="23"/>
              </w:rPr>
              <w:t>How is it significant?</w:t>
            </w:r>
          </w:p>
          <w:p w14:paraId="7FBC4B92" w14:textId="77777777" w:rsidR="006D0813" w:rsidRPr="00FA1D7F" w:rsidRDefault="006D0813" w:rsidP="006D0813">
            <w:pPr>
              <w:autoSpaceDE w:val="0"/>
              <w:autoSpaceDN w:val="0"/>
              <w:adjustRightInd w:val="0"/>
              <w:spacing w:after="120"/>
              <w:rPr>
                <w:rFonts w:cs="Arial"/>
                <w:szCs w:val="19"/>
              </w:rPr>
            </w:pPr>
            <w:r w:rsidRPr="00FA1D7F">
              <w:rPr>
                <w:rFonts w:cs="Arial"/>
                <w:szCs w:val="19"/>
              </w:rPr>
              <w:t>The Wombat Flats Precinct is of local, historic and aesthetic significance to Gumnut Shire.</w:t>
            </w:r>
          </w:p>
          <w:p w14:paraId="75AC24E2" w14:textId="77777777" w:rsidR="006D0813" w:rsidRPr="00FA1D7F" w:rsidRDefault="006D0813" w:rsidP="006D0813">
            <w:pPr>
              <w:autoSpaceDE w:val="0"/>
              <w:autoSpaceDN w:val="0"/>
              <w:adjustRightInd w:val="0"/>
              <w:spacing w:after="0"/>
              <w:rPr>
                <w:rFonts w:cs="Arial"/>
                <w:szCs w:val="19"/>
              </w:rPr>
            </w:pPr>
          </w:p>
          <w:p w14:paraId="680FF440" w14:textId="77777777" w:rsidR="006D0813" w:rsidRPr="00FA1D7F" w:rsidRDefault="006D0813" w:rsidP="006D0813">
            <w:pPr>
              <w:pBdr>
                <w:bottom w:val="single" w:sz="6" w:space="1" w:color="auto"/>
              </w:pBdr>
              <w:autoSpaceDE w:val="0"/>
              <w:autoSpaceDN w:val="0"/>
              <w:adjustRightInd w:val="0"/>
              <w:spacing w:after="120"/>
              <w:rPr>
                <w:rFonts w:cs="Arial"/>
                <w:b/>
                <w:bCs/>
                <w:szCs w:val="23"/>
              </w:rPr>
            </w:pPr>
            <w:r w:rsidRPr="00FA1D7F">
              <w:rPr>
                <w:rFonts w:cs="Arial"/>
                <w:b/>
                <w:bCs/>
                <w:szCs w:val="23"/>
              </w:rPr>
              <w:t>Why is it significant?</w:t>
            </w:r>
          </w:p>
          <w:p w14:paraId="471A28B8" w14:textId="77777777" w:rsidR="006D0813" w:rsidRPr="00FA1D7F" w:rsidRDefault="006D0813" w:rsidP="006D0813">
            <w:pPr>
              <w:autoSpaceDE w:val="0"/>
              <w:autoSpaceDN w:val="0"/>
              <w:adjustRightInd w:val="0"/>
              <w:spacing w:after="120"/>
              <w:rPr>
                <w:rFonts w:cs="Arial"/>
                <w:szCs w:val="19"/>
              </w:rPr>
            </w:pPr>
            <w:r w:rsidRPr="00FA1D7F">
              <w:rPr>
                <w:rFonts w:cs="Arial"/>
                <w:szCs w:val="19"/>
              </w:rPr>
              <w:t xml:space="preserve">Historically, the precinct demonstrates how the gold rush encouraged the residential development of this area in the mid-nineteenth century. The later Victorian and Edwardian housing demonstrates the next stage of development, which resulted from the establishment of improved transport links and industries such as the Butterscotch Factory in near-by Lilly </w:t>
            </w:r>
            <w:proofErr w:type="spellStart"/>
            <w:r w:rsidRPr="00FA1D7F">
              <w:rPr>
                <w:rFonts w:cs="Arial"/>
                <w:szCs w:val="19"/>
              </w:rPr>
              <w:t>Pilly</w:t>
            </w:r>
            <w:proofErr w:type="spellEnd"/>
            <w:r w:rsidRPr="00FA1D7F">
              <w:rPr>
                <w:rFonts w:cs="Arial"/>
                <w:szCs w:val="19"/>
              </w:rPr>
              <w:t xml:space="preserve"> Street. (Criterion A)</w:t>
            </w:r>
          </w:p>
          <w:p w14:paraId="51990325" w14:textId="77777777" w:rsidR="006D0813" w:rsidRPr="00FA1D7F" w:rsidRDefault="006D0813" w:rsidP="006D0813">
            <w:pPr>
              <w:autoSpaceDE w:val="0"/>
              <w:autoSpaceDN w:val="0"/>
              <w:adjustRightInd w:val="0"/>
              <w:spacing w:after="120"/>
              <w:rPr>
                <w:rFonts w:cs="Arial"/>
                <w:szCs w:val="19"/>
              </w:rPr>
            </w:pPr>
            <w:r w:rsidRPr="00FA1D7F">
              <w:rPr>
                <w:rFonts w:cs="Arial"/>
                <w:szCs w:val="19"/>
              </w:rPr>
              <w:t>The precinct is significant for the way it demonstrates the key phases of development prior to World War I, characterised by mid to late Victorian era housing, supplemented by Edwardian infill, set within a nineteenth century subdivision with a regular allotment pattern. It is representative of the way residential areas in Gumnut developed during this era. (Criterion D)</w:t>
            </w:r>
          </w:p>
          <w:p w14:paraId="761A7648" w14:textId="77777777" w:rsidR="006D0813" w:rsidRPr="00FA1D7F" w:rsidRDefault="006D0813" w:rsidP="006D0813">
            <w:pPr>
              <w:autoSpaceDE w:val="0"/>
              <w:autoSpaceDN w:val="0"/>
              <w:adjustRightInd w:val="0"/>
              <w:spacing w:after="120"/>
              <w:rPr>
                <w:rFonts w:cs="Arial"/>
                <w:szCs w:val="19"/>
              </w:rPr>
            </w:pPr>
            <w:r w:rsidRPr="00FA1D7F">
              <w:rPr>
                <w:rFonts w:cs="Arial"/>
                <w:szCs w:val="19"/>
              </w:rPr>
              <w:t>The mid to late Victorian and Federation/Edwardian houses with characteristic form, materials and detailing are complemented by traditional</w:t>
            </w:r>
            <w:r w:rsidRPr="00FA1D7F">
              <w:rPr>
                <w:rFonts w:cs="Garamond"/>
              </w:rPr>
              <w:t xml:space="preserve"> public realm materials such as concrete footpaths and bluestone kerb and channel. (Criterion E)</w:t>
            </w:r>
          </w:p>
          <w:p w14:paraId="7038B22C" w14:textId="77777777" w:rsidR="006D0813" w:rsidRPr="00FA1D7F" w:rsidRDefault="006D0813" w:rsidP="006D0813">
            <w:pPr>
              <w:autoSpaceDE w:val="0"/>
              <w:autoSpaceDN w:val="0"/>
              <w:adjustRightInd w:val="0"/>
              <w:spacing w:after="0"/>
              <w:rPr>
                <w:rFonts w:cs="Arial"/>
                <w:szCs w:val="19"/>
              </w:rPr>
            </w:pPr>
          </w:p>
          <w:p w14:paraId="4A18324D" w14:textId="77777777" w:rsidR="006D0813" w:rsidRPr="00FA1D7F" w:rsidRDefault="006D0813" w:rsidP="006D0813">
            <w:pPr>
              <w:pBdr>
                <w:bottom w:val="single" w:sz="6" w:space="1" w:color="auto"/>
              </w:pBdr>
              <w:rPr>
                <w:rFonts w:cs="Arial"/>
                <w:b/>
                <w:bCs/>
                <w:szCs w:val="23"/>
              </w:rPr>
            </w:pPr>
            <w:r w:rsidRPr="00FA1D7F">
              <w:rPr>
                <w:rFonts w:cs="Arial"/>
                <w:b/>
                <w:bCs/>
                <w:szCs w:val="23"/>
              </w:rPr>
              <w:t>Primary source</w:t>
            </w:r>
          </w:p>
          <w:p w14:paraId="1D4E989B" w14:textId="77777777" w:rsidR="006D0813" w:rsidRPr="00FA1D7F" w:rsidRDefault="006D0813" w:rsidP="006D0813">
            <w:pPr>
              <w:autoSpaceDE w:val="0"/>
              <w:autoSpaceDN w:val="0"/>
              <w:adjustRightInd w:val="0"/>
              <w:spacing w:after="0"/>
              <w:rPr>
                <w:rFonts w:cs="Arial"/>
                <w:bCs/>
                <w:i/>
                <w:szCs w:val="18"/>
              </w:rPr>
            </w:pPr>
            <w:r w:rsidRPr="00FA1D7F">
              <w:rPr>
                <w:rFonts w:cs="Arial"/>
                <w:bCs/>
                <w:i/>
                <w:szCs w:val="18"/>
              </w:rPr>
              <w:t>[Insert applicable study and/or citation, if applicable]</w:t>
            </w:r>
          </w:p>
          <w:p w14:paraId="6B41239C" w14:textId="77777777" w:rsidR="006D0813" w:rsidRPr="00FA1D7F" w:rsidRDefault="006D0813" w:rsidP="006D0813">
            <w:pPr>
              <w:autoSpaceDE w:val="0"/>
              <w:autoSpaceDN w:val="0"/>
              <w:adjustRightInd w:val="0"/>
              <w:spacing w:after="0"/>
              <w:rPr>
                <w:rFonts w:cs="Arial"/>
                <w:bCs/>
                <w:i/>
                <w:szCs w:val="18"/>
              </w:rPr>
            </w:pPr>
            <w:r w:rsidRPr="00FA1D7F">
              <w:rPr>
                <w:rFonts w:cs="Arial"/>
                <w:bCs/>
                <w:i/>
                <w:szCs w:val="18"/>
              </w:rPr>
              <w:t>[Insert grading table for large precincts]</w:t>
            </w:r>
          </w:p>
          <w:p w14:paraId="3D000571" w14:textId="77777777" w:rsidR="006D0813" w:rsidRPr="00FA1D7F" w:rsidRDefault="006D0813" w:rsidP="006D0813">
            <w:pPr>
              <w:autoSpaceDE w:val="0"/>
              <w:autoSpaceDN w:val="0"/>
              <w:adjustRightInd w:val="0"/>
              <w:spacing w:after="0"/>
              <w:rPr>
                <w:rFonts w:cs="Arial"/>
                <w:bCs/>
                <w:i/>
                <w:szCs w:val="18"/>
              </w:rPr>
            </w:pPr>
          </w:p>
          <w:tbl>
            <w:tblPr>
              <w:tblStyle w:val="TableGrid"/>
              <w:tblW w:w="0" w:type="auto"/>
              <w:tblLook w:val="04A0" w:firstRow="1" w:lastRow="0" w:firstColumn="1" w:lastColumn="0" w:noHBand="0" w:noVBand="1"/>
            </w:tblPr>
            <w:tblGrid>
              <w:gridCol w:w="2376"/>
              <w:gridCol w:w="3828"/>
              <w:gridCol w:w="2790"/>
            </w:tblGrid>
            <w:tr w:rsidR="006D0813" w:rsidRPr="00FA1D7F" w14:paraId="07C04802" w14:textId="77777777" w:rsidTr="00E95C60">
              <w:tc>
                <w:tcPr>
                  <w:tcW w:w="2376" w:type="dxa"/>
                  <w:shd w:val="clear" w:color="auto" w:fill="0000FF"/>
                </w:tcPr>
                <w:p w14:paraId="44DD9DF0" w14:textId="77777777" w:rsidR="006D0813" w:rsidRPr="00FA1D7F" w:rsidRDefault="006D0813" w:rsidP="006D0813">
                  <w:pPr>
                    <w:autoSpaceDE w:val="0"/>
                    <w:autoSpaceDN w:val="0"/>
                    <w:adjustRightInd w:val="0"/>
                    <w:rPr>
                      <w:rFonts w:cs="Arial"/>
                      <w:b/>
                      <w:bCs/>
                      <w:i/>
                      <w:szCs w:val="18"/>
                    </w:rPr>
                  </w:pPr>
                  <w:r w:rsidRPr="00FA1D7F">
                    <w:rPr>
                      <w:rFonts w:cs="Arial"/>
                      <w:b/>
                      <w:bCs/>
                      <w:i/>
                      <w:szCs w:val="18"/>
                    </w:rPr>
                    <w:t>Number</w:t>
                  </w:r>
                </w:p>
              </w:tc>
              <w:tc>
                <w:tcPr>
                  <w:tcW w:w="3828" w:type="dxa"/>
                  <w:shd w:val="clear" w:color="auto" w:fill="0000FF"/>
                </w:tcPr>
                <w:p w14:paraId="0500CA85" w14:textId="77777777" w:rsidR="006D0813" w:rsidRPr="00FA1D7F" w:rsidRDefault="006D0813" w:rsidP="006D0813">
                  <w:pPr>
                    <w:autoSpaceDE w:val="0"/>
                    <w:autoSpaceDN w:val="0"/>
                    <w:adjustRightInd w:val="0"/>
                    <w:rPr>
                      <w:rFonts w:cs="Arial"/>
                      <w:b/>
                      <w:bCs/>
                      <w:i/>
                      <w:szCs w:val="18"/>
                    </w:rPr>
                  </w:pPr>
                  <w:r w:rsidRPr="00FA1D7F">
                    <w:rPr>
                      <w:rFonts w:cs="Arial"/>
                      <w:b/>
                      <w:bCs/>
                      <w:i/>
                      <w:szCs w:val="18"/>
                    </w:rPr>
                    <w:t>Address</w:t>
                  </w:r>
                </w:p>
              </w:tc>
              <w:tc>
                <w:tcPr>
                  <w:tcW w:w="2790" w:type="dxa"/>
                  <w:shd w:val="clear" w:color="auto" w:fill="0000FF"/>
                </w:tcPr>
                <w:p w14:paraId="0A660AFD" w14:textId="77777777" w:rsidR="006D0813" w:rsidRPr="00FA1D7F" w:rsidRDefault="006D0813" w:rsidP="006D0813">
                  <w:pPr>
                    <w:autoSpaceDE w:val="0"/>
                    <w:autoSpaceDN w:val="0"/>
                    <w:adjustRightInd w:val="0"/>
                    <w:rPr>
                      <w:rFonts w:cs="Arial"/>
                      <w:b/>
                      <w:bCs/>
                      <w:i/>
                      <w:szCs w:val="18"/>
                    </w:rPr>
                  </w:pPr>
                  <w:r w:rsidRPr="00FA1D7F">
                    <w:rPr>
                      <w:rFonts w:cs="Arial"/>
                      <w:b/>
                      <w:bCs/>
                      <w:i/>
                      <w:szCs w:val="18"/>
                    </w:rPr>
                    <w:t xml:space="preserve">Grade </w:t>
                  </w:r>
                </w:p>
              </w:tc>
            </w:tr>
            <w:tr w:rsidR="006D0813" w:rsidRPr="00FA1D7F" w14:paraId="2DE9A2F5" w14:textId="77777777" w:rsidTr="00E95C60">
              <w:tc>
                <w:tcPr>
                  <w:tcW w:w="2376" w:type="dxa"/>
                </w:tcPr>
                <w:p w14:paraId="76971BC3" w14:textId="77777777" w:rsidR="006D0813" w:rsidRPr="00FA1D7F" w:rsidRDefault="006D0813" w:rsidP="006D0813">
                  <w:pPr>
                    <w:autoSpaceDE w:val="0"/>
                    <w:autoSpaceDN w:val="0"/>
                    <w:adjustRightInd w:val="0"/>
                    <w:rPr>
                      <w:rFonts w:cs="Arial"/>
                      <w:bCs/>
                      <w:i/>
                      <w:szCs w:val="18"/>
                    </w:rPr>
                  </w:pPr>
                  <w:r w:rsidRPr="00FA1D7F">
                    <w:rPr>
                      <w:rFonts w:cs="Arial"/>
                      <w:bCs/>
                      <w:i/>
                      <w:szCs w:val="18"/>
                    </w:rPr>
                    <w:t>7</w:t>
                  </w:r>
                </w:p>
              </w:tc>
              <w:tc>
                <w:tcPr>
                  <w:tcW w:w="3828" w:type="dxa"/>
                </w:tcPr>
                <w:p w14:paraId="1E10FA08" w14:textId="77777777" w:rsidR="006D0813" w:rsidRPr="00FA1D7F" w:rsidRDefault="006D0813" w:rsidP="006D0813">
                  <w:pPr>
                    <w:autoSpaceDE w:val="0"/>
                    <w:autoSpaceDN w:val="0"/>
                    <w:adjustRightInd w:val="0"/>
                    <w:rPr>
                      <w:rFonts w:cs="Arial"/>
                      <w:bCs/>
                      <w:i/>
                      <w:szCs w:val="18"/>
                    </w:rPr>
                  </w:pPr>
                  <w:r w:rsidRPr="00FA1D7F">
                    <w:rPr>
                      <w:rFonts w:cs="Arial"/>
                      <w:bCs/>
                      <w:i/>
                      <w:szCs w:val="18"/>
                    </w:rPr>
                    <w:t xml:space="preserve">Wattle Avenue </w:t>
                  </w:r>
                </w:p>
              </w:tc>
              <w:tc>
                <w:tcPr>
                  <w:tcW w:w="2790" w:type="dxa"/>
                </w:tcPr>
                <w:p w14:paraId="0C54D7DB" w14:textId="77777777" w:rsidR="006D0813" w:rsidRPr="00FA1D7F" w:rsidRDefault="006D0813" w:rsidP="006D0813">
                  <w:pPr>
                    <w:autoSpaceDE w:val="0"/>
                    <w:autoSpaceDN w:val="0"/>
                    <w:adjustRightInd w:val="0"/>
                    <w:rPr>
                      <w:rFonts w:cs="Arial"/>
                      <w:bCs/>
                      <w:i/>
                      <w:szCs w:val="18"/>
                    </w:rPr>
                  </w:pPr>
                  <w:r w:rsidRPr="00FA1D7F">
                    <w:rPr>
                      <w:rFonts w:cs="Arial"/>
                      <w:bCs/>
                      <w:i/>
                      <w:szCs w:val="18"/>
                    </w:rPr>
                    <w:t xml:space="preserve">Contributory </w:t>
                  </w:r>
                </w:p>
              </w:tc>
            </w:tr>
          </w:tbl>
          <w:p w14:paraId="771D65E5" w14:textId="77777777" w:rsidR="006D0813" w:rsidRPr="001F027E" w:rsidRDefault="006D0813" w:rsidP="006D0813">
            <w:pPr>
              <w:tabs>
                <w:tab w:val="left" w:pos="3005"/>
              </w:tabs>
              <w:autoSpaceDE w:val="0"/>
              <w:autoSpaceDN w:val="0"/>
              <w:adjustRightInd w:val="0"/>
              <w:spacing w:after="0"/>
              <w:rPr>
                <w:rFonts w:cs="Arial"/>
                <w:bCs/>
                <w:i/>
                <w:color w:val="FF0000"/>
                <w:szCs w:val="18"/>
              </w:rPr>
            </w:pPr>
            <w:r>
              <w:rPr>
                <w:rFonts w:cs="Arial"/>
                <w:bCs/>
                <w:i/>
                <w:color w:val="FF0000"/>
                <w:szCs w:val="18"/>
              </w:rPr>
              <w:tab/>
            </w:r>
          </w:p>
          <w:p w14:paraId="0352A4DA" w14:textId="1F117402" w:rsidR="006D0813" w:rsidRDefault="006D0813" w:rsidP="006D0813">
            <w:r w:rsidRPr="000F5662">
              <w:rPr>
                <w:rFonts w:ascii="Times" w:hAnsi="Times" w:cs="Times"/>
                <w:sz w:val="16"/>
              </w:rPr>
              <w:t xml:space="preserve">This document is an incorporated document in the Gumnut Planning Scheme pursuant to section 6(2)(j) of the </w:t>
            </w:r>
            <w:r w:rsidRPr="000F5662">
              <w:rPr>
                <w:rFonts w:ascii="Times" w:hAnsi="Times" w:cs="Times"/>
                <w:i/>
                <w:sz w:val="16"/>
              </w:rPr>
              <w:t>Planning and Environment Act 1987</w:t>
            </w:r>
          </w:p>
        </w:tc>
      </w:tr>
    </w:tbl>
    <w:p w14:paraId="0616338B" w14:textId="77777777" w:rsidR="005B57F5" w:rsidRDefault="005B57F5" w:rsidP="005B57F5">
      <w:pPr>
        <w:pStyle w:val="paragraph"/>
        <w:spacing w:after="200"/>
        <w:textAlignment w:val="baseline"/>
        <w:rPr>
          <w:rFonts w:ascii="Arial" w:hAnsi="Arial" w:cs="Arial"/>
          <w:sz w:val="20"/>
          <w:szCs w:val="20"/>
          <w:lang w:val="en-US"/>
        </w:rPr>
        <w:sectPr w:rsidR="005B57F5" w:rsidSect="001E372F">
          <w:footerReference w:type="even" r:id="rId9"/>
          <w:footerReference w:type="default" r:id="rId10"/>
          <w:pgSz w:w="11906" w:h="16838"/>
          <w:pgMar w:top="1134" w:right="1134" w:bottom="1134" w:left="1134" w:header="709" w:footer="102" w:gutter="0"/>
          <w:cols w:space="708"/>
          <w:docGrid w:linePitch="360"/>
        </w:sectPr>
      </w:pPr>
    </w:p>
    <w:p w14:paraId="58497884" w14:textId="19CB1262" w:rsidR="0073356D" w:rsidRPr="0043018B" w:rsidRDefault="181B1EC2" w:rsidP="00757C06">
      <w:pPr>
        <w:pStyle w:val="Heading1"/>
        <w:spacing w:after="240"/>
      </w:pPr>
      <w:r w:rsidRPr="0043018B">
        <w:t>Appendi</w:t>
      </w:r>
      <w:r w:rsidR="2248099C" w:rsidRPr="0043018B">
        <w:t xml:space="preserve">x </w:t>
      </w:r>
      <w:r w:rsidR="00757C06">
        <w:t xml:space="preserve">B:  </w:t>
      </w:r>
      <w:r w:rsidR="005B57F5" w:rsidRPr="001E0487">
        <w:t>Example</w:t>
      </w:r>
      <w:r w:rsidR="0073356D" w:rsidRPr="0043018B">
        <w:t xml:space="preserve"> schedule to the Heritage Overlay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3"/>
      </w:tblGrid>
      <w:tr w:rsidR="00D466DF" w14:paraId="4EA0D96B" w14:textId="77777777" w:rsidTr="00757C06">
        <w:tc>
          <w:tcPr>
            <w:tcW w:w="14169" w:type="dxa"/>
          </w:tcPr>
          <w:p w14:paraId="598F4B9D" w14:textId="5BFFB1F4" w:rsidR="00D466DF" w:rsidRDefault="00D466DF" w:rsidP="00D466DF">
            <w:pPr>
              <w:jc w:val="center"/>
            </w:pPr>
            <w:r w:rsidRPr="00D466DF">
              <w:rPr>
                <w:rFonts w:ascii="Times New Roman" w:hAnsi="Times New Roman"/>
                <w:smallCaps/>
                <w:color w:val="000000"/>
                <w:sz w:val="18"/>
                <w:szCs w:val="18"/>
              </w:rPr>
              <w:t>Gumnut P</w:t>
            </w:r>
            <w:r w:rsidRPr="6DAC132E">
              <w:rPr>
                <w:smallCaps/>
                <w:sz w:val="18"/>
                <w:szCs w:val="18"/>
              </w:rPr>
              <w:t>lanning Scheme</w:t>
            </w:r>
            <w:r w:rsidR="001126C7">
              <w:rPr>
                <w:smallCaps/>
                <w:sz w:val="18"/>
                <w:szCs w:val="18"/>
              </w:rPr>
              <w:br/>
            </w:r>
          </w:p>
          <w:p w14:paraId="1BD8E67A" w14:textId="4CA96DFD" w:rsidR="00D466DF" w:rsidRDefault="00D466DF" w:rsidP="00D466DF">
            <w:pPr>
              <w:pStyle w:val="HeadA"/>
              <w:ind w:left="0" w:firstLine="0"/>
            </w:pPr>
            <w:r w:rsidRPr="006F2EE2">
              <w:rPr>
                <w:sz w:val="12"/>
                <w:szCs w:val="12"/>
              </w:rPr>
              <w:t>--/--/20--</w:t>
            </w:r>
            <w:r>
              <w:t xml:space="preserve">    </w:t>
            </w:r>
            <w:r>
              <w:t>SCHEDULE TO clause 43.01 HERITAGE OVERLAY</w:t>
            </w:r>
          </w:p>
          <w:p w14:paraId="6B0EA55E" w14:textId="65411B44" w:rsidR="00D466DF" w:rsidRDefault="00D466DF" w:rsidP="00D466DF">
            <w:pPr>
              <w:pStyle w:val="HeadC"/>
              <w:numPr>
                <w:ilvl w:val="0"/>
                <w:numId w:val="33"/>
              </w:numPr>
            </w:pPr>
            <w:r>
              <w:pict w14:anchorId="6E12E0A5">
                <v:shapetype id="_x0000_t202" coordsize="21600,21600" o:spt="202" path="m,l,21600r21600,l21600,xe">
                  <v:stroke joinstyle="miter"/>
                  <v:path gradientshapeok="t" o:connecttype="rect"/>
                </v:shapetype>
                <v:shape id="Text Box 153" o:spid="_x0000_s1029" type="#_x0000_t202" style="position:absolute;left:0;text-align:left;margin-left:-3.85pt;margin-top:15.95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C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" stroked="f">
                  <v:textbox style="mso-next-textbox:#Text Box 153">
                    <w:txbxContent>
                      <w:p w14:paraId="2990989C" w14:textId="77777777" w:rsidR="00D466DF" w:rsidRPr="006F2EE2" w:rsidRDefault="00D466DF" w:rsidP="00D466DF">
                        <w:pPr>
                          <w:pStyle w:val="BodyText"/>
                          <w:rPr>
                            <w:sz w:val="12"/>
                            <w:szCs w:val="12"/>
                          </w:rPr>
                        </w:pPr>
                        <w:r w:rsidRPr="006F2EE2">
                          <w:rPr>
                            <w:sz w:val="12"/>
                            <w:szCs w:val="12"/>
                          </w:rPr>
                          <w:t>--/--/20--</w:t>
                        </w:r>
                      </w:p>
                      <w:p w14:paraId="2B3B5331" w14:textId="77777777" w:rsidR="00D466DF" w:rsidRPr="00F733A1" w:rsidRDefault="00D466DF" w:rsidP="00D466DF">
                        <w:pPr>
                          <w:pStyle w:val="BodyText"/>
                        </w:pPr>
                      </w:p>
                    </w:txbxContent>
                  </v:textbox>
                </v:shape>
              </w:pict>
            </w:r>
            <w:r>
              <w:t>Application requirements</w:t>
            </w:r>
          </w:p>
          <w:p w14:paraId="2BEAF931" w14:textId="77777777" w:rsidR="00D466DF" w:rsidRPr="001E508E" w:rsidRDefault="00D466DF" w:rsidP="00D466DF">
            <w:pPr>
              <w:pStyle w:val="BodytextBlue"/>
            </w:pPr>
            <w:r w:rsidRPr="00D466DF">
              <w:rPr>
                <w:color w:val="000000"/>
              </w:rPr>
              <w:t>None specified.</w:t>
            </w:r>
            <w:r>
              <w:t xml:space="preserve"> </w:t>
            </w:r>
          </w:p>
          <w:p w14:paraId="706691F5" w14:textId="2FE83ACF" w:rsidR="00D466DF" w:rsidRDefault="00D466DF" w:rsidP="00D466DF">
            <w:pPr>
              <w:pStyle w:val="HeadC"/>
              <w:numPr>
                <w:ilvl w:val="0"/>
                <w:numId w:val="33"/>
              </w:numPr>
            </w:pPr>
            <w:r>
              <w:pict w14:anchorId="0FE06DFD">
                <v:shape id="_x0000_s1028" type="#_x0000_t202" style="position:absolute;left:0;text-align:left;margin-left:-3.85pt;margin-top:18.85pt;width:5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" stroked="f">
                  <v:textbox style="mso-next-textbox:#_x0000_s1028">
                    <w:txbxContent>
                      <w:p w14:paraId="1AD0466F" w14:textId="77777777" w:rsidR="00D466DF" w:rsidRPr="006F2EE2" w:rsidRDefault="00D466DF" w:rsidP="00D466DF">
                        <w:pPr>
                          <w:pStyle w:val="BodyText"/>
                          <w:rPr>
                            <w:sz w:val="12"/>
                            <w:szCs w:val="12"/>
                          </w:rPr>
                        </w:pPr>
                        <w:r w:rsidRPr="006F2EE2">
                          <w:rPr>
                            <w:sz w:val="12"/>
                            <w:szCs w:val="12"/>
                          </w:rPr>
                          <w:t>--/--/20--</w:t>
                        </w:r>
                      </w:p>
                      <w:p w14:paraId="432ADB67" w14:textId="77777777" w:rsidR="00D466DF" w:rsidRPr="0078181E" w:rsidRDefault="00D466DF" w:rsidP="00D466DF">
                        <w:pPr>
                          <w:pStyle w:val="BodyText"/>
                        </w:pPr>
                      </w:p>
                      <w:p w14:paraId="5E2FD868" w14:textId="77777777" w:rsidR="00D466DF" w:rsidRPr="00F733A1" w:rsidRDefault="00D466DF" w:rsidP="00D466DF">
                        <w:pPr>
                          <w:pStyle w:val="BodyText"/>
                        </w:pPr>
                      </w:p>
                    </w:txbxContent>
                  </v:textbox>
                </v:shape>
              </w:pict>
            </w:r>
            <w:r>
              <w:t>Heritage places</w:t>
            </w:r>
          </w:p>
          <w:p w14:paraId="29FA56F2" w14:textId="77777777" w:rsidR="00D466DF" w:rsidRDefault="00D466DF" w:rsidP="00D466DF">
            <w:pPr>
              <w:pStyle w:val="BodyText2"/>
            </w:pPr>
            <w:r>
              <w:t>The requirements of this overlay apply to both the heritage place and its associated land.</w:t>
            </w:r>
          </w:p>
          <w:tbl>
            <w:tblPr>
              <w:tblW w:w="1394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4280"/>
              <w:gridCol w:w="1134"/>
              <w:gridCol w:w="1134"/>
              <w:gridCol w:w="1134"/>
              <w:gridCol w:w="1531"/>
              <w:gridCol w:w="1729"/>
              <w:gridCol w:w="1162"/>
              <w:gridCol w:w="1134"/>
            </w:tblGrid>
            <w:tr w:rsidR="00D466DF" w14:paraId="7E64FCBD" w14:textId="77777777" w:rsidTr="00D466DF">
              <w:trPr>
                <w:trHeight w:val="1362"/>
                <w:tblHeader/>
              </w:trPr>
              <w:tc>
                <w:tcPr>
                  <w:tcW w:w="709" w:type="dxa"/>
                  <w:tcBorders>
                    <w:top w:val="single" w:sz="4" w:space="0" w:color="FFFFFF"/>
                    <w:left w:val="single" w:sz="4" w:space="0" w:color="FFFFFF"/>
                    <w:bottom w:val="single" w:sz="4" w:space="0" w:color="FFFFFF"/>
                    <w:right w:val="single" w:sz="4" w:space="0" w:color="FFFFFF"/>
                  </w:tcBorders>
                  <w:shd w:val="clear" w:color="auto" w:fill="000000"/>
                </w:tcPr>
                <w:p w14:paraId="403225BA" w14:textId="77777777" w:rsidR="00D466DF" w:rsidRPr="009B1035" w:rsidRDefault="00D466DF" w:rsidP="00D466DF">
                  <w:pPr>
                    <w:pStyle w:val="Tablelabel"/>
                  </w:pPr>
                  <w:r>
                    <w:t>PS map ref</w:t>
                  </w:r>
                </w:p>
              </w:tc>
              <w:tc>
                <w:tcPr>
                  <w:tcW w:w="4280" w:type="dxa"/>
                  <w:tcBorders>
                    <w:top w:val="single" w:sz="4" w:space="0" w:color="FFFFFF"/>
                    <w:left w:val="single" w:sz="4" w:space="0" w:color="FFFFFF"/>
                    <w:bottom w:val="single" w:sz="4" w:space="0" w:color="FFFFFF"/>
                    <w:right w:val="single" w:sz="4" w:space="0" w:color="FFFFFF"/>
                  </w:tcBorders>
                  <w:shd w:val="clear" w:color="auto" w:fill="000000"/>
                </w:tcPr>
                <w:p w14:paraId="5EDE356C" w14:textId="77777777" w:rsidR="00D466DF" w:rsidRPr="009B1035" w:rsidRDefault="00D466DF" w:rsidP="00D466DF">
                  <w:pPr>
                    <w:pStyle w:val="Tablelabel"/>
                    <w:ind w:left="0"/>
                  </w:pPr>
                  <w:r>
                    <w:t xml:space="preserve"> Heritage Place</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cPr>
                <w:p w14:paraId="0DB45CCF" w14:textId="77777777" w:rsidR="00D466DF" w:rsidRPr="009B1035" w:rsidRDefault="00D466DF" w:rsidP="00D466DF">
                  <w:pPr>
                    <w:pStyle w:val="Tablelabel"/>
                  </w:pPr>
                  <w:r>
                    <w:t>External paint controls apply?</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cPr>
                <w:p w14:paraId="5B592C3E" w14:textId="77777777" w:rsidR="00D466DF" w:rsidRPr="009B1035" w:rsidRDefault="00D466DF" w:rsidP="00D466DF">
                  <w:pPr>
                    <w:pStyle w:val="Tablelabel"/>
                  </w:pPr>
                  <w:r>
                    <w:t>Internal alteration controls apply?</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cPr>
                <w:p w14:paraId="07032576" w14:textId="77777777" w:rsidR="00D466DF" w:rsidRPr="009B1035" w:rsidRDefault="00D466DF" w:rsidP="00D466DF">
                  <w:pPr>
                    <w:pStyle w:val="Tablelabel"/>
                  </w:pPr>
                  <w:r>
                    <w:t>Tree controls apply?</w:t>
                  </w:r>
                </w:p>
              </w:tc>
              <w:tc>
                <w:tcPr>
                  <w:tcW w:w="1531" w:type="dxa"/>
                  <w:tcBorders>
                    <w:top w:val="single" w:sz="4" w:space="0" w:color="FFFFFF"/>
                    <w:left w:val="single" w:sz="4" w:space="0" w:color="FFFFFF"/>
                    <w:bottom w:val="single" w:sz="4" w:space="0" w:color="FFFFFF"/>
                    <w:right w:val="single" w:sz="4" w:space="0" w:color="FFFFFF"/>
                  </w:tcBorders>
                  <w:shd w:val="clear" w:color="auto" w:fill="000000"/>
                </w:tcPr>
                <w:p w14:paraId="1EC0D8AA" w14:textId="77777777" w:rsidR="00D466DF" w:rsidRPr="009B1035" w:rsidRDefault="00D466DF" w:rsidP="00D466DF">
                  <w:pPr>
                    <w:pStyle w:val="Tablelabel"/>
                  </w:pPr>
                  <w:r>
                    <w:t>Outbuildings or fences not exempt under Clause 43.01-4</w:t>
                  </w:r>
                </w:p>
              </w:tc>
              <w:tc>
                <w:tcPr>
                  <w:tcW w:w="1729" w:type="dxa"/>
                  <w:tcBorders>
                    <w:top w:val="single" w:sz="4" w:space="0" w:color="FFFFFF"/>
                    <w:left w:val="single" w:sz="4" w:space="0" w:color="FFFFFF"/>
                    <w:bottom w:val="single" w:sz="4" w:space="0" w:color="FFFFFF"/>
                    <w:right w:val="single" w:sz="4" w:space="0" w:color="FFFFFF"/>
                  </w:tcBorders>
                  <w:shd w:val="clear" w:color="auto" w:fill="000000"/>
                </w:tcPr>
                <w:p w14:paraId="6744BF75" w14:textId="77777777" w:rsidR="00D466DF" w:rsidRPr="009B1035" w:rsidRDefault="00D466DF" w:rsidP="00D466DF">
                  <w:pPr>
                    <w:pStyle w:val="Tablelabel"/>
                  </w:pPr>
                  <w:r>
                    <w:t>Included on the Victorian Heritage Register under the Heritage Act 2017?</w:t>
                  </w:r>
                </w:p>
              </w:tc>
              <w:tc>
                <w:tcPr>
                  <w:tcW w:w="1162" w:type="dxa"/>
                  <w:tcBorders>
                    <w:top w:val="single" w:sz="4" w:space="0" w:color="FFFFFF"/>
                    <w:left w:val="single" w:sz="4" w:space="0" w:color="FFFFFF"/>
                    <w:bottom w:val="single" w:sz="4" w:space="0" w:color="FFFFFF"/>
                    <w:right w:val="single" w:sz="4" w:space="0" w:color="FFFFFF"/>
                  </w:tcBorders>
                  <w:shd w:val="clear" w:color="auto" w:fill="000000"/>
                </w:tcPr>
                <w:p w14:paraId="5371D334" w14:textId="77777777" w:rsidR="00D466DF" w:rsidRPr="009B1035" w:rsidRDefault="00D466DF" w:rsidP="00D466DF">
                  <w:pPr>
                    <w:pStyle w:val="Tablelabel"/>
                  </w:pPr>
                  <w:r>
                    <w:t>Prohibited uses permitted?</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cPr>
                <w:p w14:paraId="50C05AB7" w14:textId="77777777" w:rsidR="00D466DF" w:rsidRPr="009B1035" w:rsidRDefault="00D466DF" w:rsidP="00D466DF">
                  <w:pPr>
                    <w:pStyle w:val="Tablelabel"/>
                  </w:pPr>
                  <w:r>
                    <w:t>Aboriginal heritage place?</w:t>
                  </w:r>
                </w:p>
              </w:tc>
            </w:tr>
            <w:tr w:rsidR="00D466DF" w:rsidRPr="00206A4B" w14:paraId="7D4F0240" w14:textId="77777777" w:rsidTr="00D466DF">
              <w:tc>
                <w:tcPr>
                  <w:tcW w:w="709" w:type="dxa"/>
                  <w:tcBorders>
                    <w:top w:val="single" w:sz="4" w:space="0" w:color="FFFFFF"/>
                  </w:tcBorders>
                  <w:shd w:val="clear" w:color="auto" w:fill="auto"/>
                </w:tcPr>
                <w:p w14:paraId="0340CBD6" w14:textId="77777777" w:rsidR="00D466DF" w:rsidRPr="00D466DF" w:rsidRDefault="00D466DF" w:rsidP="00D466DF">
                  <w:pPr>
                    <w:pStyle w:val="Tabletext"/>
                    <w:rPr>
                      <w:color w:val="000000"/>
                    </w:rPr>
                  </w:pPr>
                  <w:r w:rsidRPr="00D466DF">
                    <w:rPr>
                      <w:color w:val="000000"/>
                    </w:rPr>
                    <w:t>HO1</w:t>
                  </w:r>
                </w:p>
                <w:p w14:paraId="67D876E1" w14:textId="77777777" w:rsidR="00D466DF" w:rsidRPr="00D466DF" w:rsidRDefault="00D466DF" w:rsidP="00D466DF">
                  <w:pPr>
                    <w:pStyle w:val="Tabletext"/>
                    <w:rPr>
                      <w:color w:val="000000"/>
                    </w:rPr>
                  </w:pPr>
                </w:p>
              </w:tc>
              <w:tc>
                <w:tcPr>
                  <w:tcW w:w="4280" w:type="dxa"/>
                  <w:tcBorders>
                    <w:top w:val="single" w:sz="4" w:space="0" w:color="FFFFFF"/>
                  </w:tcBorders>
                  <w:shd w:val="clear" w:color="auto" w:fill="auto"/>
                </w:tcPr>
                <w:p w14:paraId="76558109"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House</w:t>
                  </w:r>
                </w:p>
                <w:p w14:paraId="49442B4F" w14:textId="77777777" w:rsidR="00D466DF" w:rsidRPr="00D466DF" w:rsidRDefault="00D466DF" w:rsidP="00D466DF">
                  <w:pPr>
                    <w:tabs>
                      <w:tab w:val="left" w:pos="1511"/>
                    </w:tabs>
                    <w:spacing w:beforeLines="20" w:before="48" w:afterLines="20" w:after="48"/>
                    <w:rPr>
                      <w:color w:val="000000"/>
                    </w:rPr>
                  </w:pPr>
                  <w:r w:rsidRPr="00D466DF">
                    <w:rPr>
                      <w:rFonts w:eastAsia="Arial" w:cs="Arial"/>
                      <w:color w:val="000000"/>
                      <w:sz w:val="18"/>
                      <w:szCs w:val="18"/>
                    </w:rPr>
                    <w:t xml:space="preserve">1 Albert Street, Belmont </w:t>
                  </w:r>
                </w:p>
              </w:tc>
              <w:tc>
                <w:tcPr>
                  <w:tcW w:w="1134" w:type="dxa"/>
                  <w:tcBorders>
                    <w:top w:val="single" w:sz="4" w:space="0" w:color="FFFFFF"/>
                  </w:tcBorders>
                  <w:shd w:val="clear" w:color="auto" w:fill="auto"/>
                </w:tcPr>
                <w:p w14:paraId="573E450C" w14:textId="77777777" w:rsidR="00D466DF" w:rsidRPr="00D466DF" w:rsidRDefault="00D466DF" w:rsidP="00D466DF">
                  <w:pPr>
                    <w:pStyle w:val="Tabletext"/>
                    <w:rPr>
                      <w:color w:val="000000"/>
                    </w:rPr>
                  </w:pPr>
                  <w:r w:rsidRPr="00D466DF">
                    <w:rPr>
                      <w:color w:val="000000"/>
                    </w:rPr>
                    <w:t>Yes</w:t>
                  </w:r>
                </w:p>
              </w:tc>
              <w:tc>
                <w:tcPr>
                  <w:tcW w:w="1134" w:type="dxa"/>
                  <w:tcBorders>
                    <w:top w:val="single" w:sz="4" w:space="0" w:color="FFFFFF"/>
                  </w:tcBorders>
                  <w:shd w:val="clear" w:color="auto" w:fill="auto"/>
                </w:tcPr>
                <w:p w14:paraId="0AEBC4EA" w14:textId="77777777" w:rsidR="00D466DF" w:rsidRPr="00D466DF" w:rsidRDefault="00D466DF" w:rsidP="00D466DF">
                  <w:pPr>
                    <w:pStyle w:val="Tabletext"/>
                    <w:rPr>
                      <w:color w:val="000000"/>
                    </w:rPr>
                  </w:pPr>
                  <w:r w:rsidRPr="00D466DF">
                    <w:rPr>
                      <w:color w:val="000000"/>
                    </w:rPr>
                    <w:t>No</w:t>
                  </w:r>
                </w:p>
              </w:tc>
              <w:tc>
                <w:tcPr>
                  <w:tcW w:w="1134" w:type="dxa"/>
                  <w:tcBorders>
                    <w:top w:val="single" w:sz="4" w:space="0" w:color="FFFFFF"/>
                  </w:tcBorders>
                  <w:shd w:val="clear" w:color="auto" w:fill="auto"/>
                </w:tcPr>
                <w:p w14:paraId="11EDF989" w14:textId="77777777" w:rsidR="00D466DF" w:rsidRPr="00D466DF" w:rsidRDefault="00D466DF" w:rsidP="00D466DF">
                  <w:pPr>
                    <w:pStyle w:val="Tabletext"/>
                    <w:rPr>
                      <w:color w:val="000000"/>
                    </w:rPr>
                  </w:pPr>
                  <w:r w:rsidRPr="00D466DF">
                    <w:rPr>
                      <w:color w:val="000000"/>
                    </w:rPr>
                    <w:t>No</w:t>
                  </w:r>
                </w:p>
              </w:tc>
              <w:tc>
                <w:tcPr>
                  <w:tcW w:w="1531" w:type="dxa"/>
                  <w:tcBorders>
                    <w:top w:val="single" w:sz="4" w:space="0" w:color="FFFFFF"/>
                  </w:tcBorders>
                  <w:shd w:val="clear" w:color="auto" w:fill="auto"/>
                </w:tcPr>
                <w:p w14:paraId="718ABCE8" w14:textId="77777777" w:rsidR="00D466DF" w:rsidRPr="00D466DF" w:rsidRDefault="00D466DF" w:rsidP="00D466DF">
                  <w:pPr>
                    <w:pStyle w:val="Tabletext"/>
                    <w:rPr>
                      <w:color w:val="000000"/>
                    </w:rPr>
                  </w:pPr>
                  <w:r w:rsidRPr="00D466DF">
                    <w:rPr>
                      <w:color w:val="000000"/>
                    </w:rPr>
                    <w:t>Yes, front fence</w:t>
                  </w:r>
                </w:p>
              </w:tc>
              <w:tc>
                <w:tcPr>
                  <w:tcW w:w="1729" w:type="dxa"/>
                  <w:tcBorders>
                    <w:top w:val="single" w:sz="4" w:space="0" w:color="FFFFFF"/>
                  </w:tcBorders>
                  <w:shd w:val="clear" w:color="auto" w:fill="auto"/>
                </w:tcPr>
                <w:p w14:paraId="727DFCB3" w14:textId="77777777" w:rsidR="00D466DF" w:rsidRPr="00D466DF" w:rsidRDefault="00D466DF" w:rsidP="00D466DF">
                  <w:pPr>
                    <w:pStyle w:val="Tabletext"/>
                    <w:rPr>
                      <w:color w:val="000000"/>
                    </w:rPr>
                  </w:pPr>
                  <w:r w:rsidRPr="00D466DF">
                    <w:rPr>
                      <w:color w:val="000000"/>
                    </w:rPr>
                    <w:t>No</w:t>
                  </w:r>
                </w:p>
              </w:tc>
              <w:tc>
                <w:tcPr>
                  <w:tcW w:w="1162" w:type="dxa"/>
                  <w:tcBorders>
                    <w:top w:val="single" w:sz="4" w:space="0" w:color="FFFFFF"/>
                  </w:tcBorders>
                  <w:shd w:val="clear" w:color="auto" w:fill="auto"/>
                </w:tcPr>
                <w:p w14:paraId="665458EF" w14:textId="77777777" w:rsidR="00D466DF" w:rsidRPr="00D466DF" w:rsidRDefault="00D466DF" w:rsidP="00D466DF">
                  <w:pPr>
                    <w:pStyle w:val="Tabletext"/>
                    <w:rPr>
                      <w:color w:val="000000"/>
                    </w:rPr>
                  </w:pPr>
                  <w:r w:rsidRPr="00D466DF">
                    <w:rPr>
                      <w:color w:val="000000"/>
                    </w:rPr>
                    <w:t>No</w:t>
                  </w:r>
                </w:p>
              </w:tc>
              <w:tc>
                <w:tcPr>
                  <w:tcW w:w="1134" w:type="dxa"/>
                  <w:tcBorders>
                    <w:top w:val="single" w:sz="4" w:space="0" w:color="FFFFFF"/>
                  </w:tcBorders>
                  <w:shd w:val="clear" w:color="auto" w:fill="auto"/>
                </w:tcPr>
                <w:p w14:paraId="4CE4B70B" w14:textId="77777777" w:rsidR="00D466DF" w:rsidRPr="00D466DF" w:rsidRDefault="00D466DF" w:rsidP="00D466DF">
                  <w:pPr>
                    <w:pStyle w:val="Tabletext"/>
                    <w:rPr>
                      <w:color w:val="000000"/>
                    </w:rPr>
                  </w:pPr>
                  <w:r w:rsidRPr="00D466DF">
                    <w:rPr>
                      <w:color w:val="000000"/>
                    </w:rPr>
                    <w:t>No</w:t>
                  </w:r>
                </w:p>
              </w:tc>
            </w:tr>
            <w:tr w:rsidR="00D466DF" w:rsidRPr="00206A4B" w14:paraId="067CA3D7" w14:textId="77777777" w:rsidTr="00E95C60">
              <w:trPr>
                <w:trHeight w:val="583"/>
              </w:trPr>
              <w:tc>
                <w:tcPr>
                  <w:tcW w:w="709" w:type="dxa"/>
                  <w:shd w:val="clear" w:color="auto" w:fill="auto"/>
                </w:tcPr>
                <w:p w14:paraId="5B16489C" w14:textId="77777777" w:rsidR="00D466DF" w:rsidRPr="00D466DF" w:rsidRDefault="00D466DF" w:rsidP="00D466DF">
                  <w:pPr>
                    <w:pStyle w:val="Tabletext"/>
                    <w:rPr>
                      <w:color w:val="000000"/>
                    </w:rPr>
                  </w:pPr>
                  <w:r w:rsidRPr="00D466DF">
                    <w:rPr>
                      <w:color w:val="000000"/>
                    </w:rPr>
                    <w:t>HO2</w:t>
                  </w:r>
                </w:p>
              </w:tc>
              <w:tc>
                <w:tcPr>
                  <w:tcW w:w="4280" w:type="dxa"/>
                  <w:shd w:val="clear" w:color="auto" w:fill="auto"/>
                </w:tcPr>
                <w:p w14:paraId="00EC7027" w14:textId="77777777" w:rsidR="00D466DF" w:rsidRPr="00D466DF" w:rsidRDefault="00D466DF" w:rsidP="00D466DF">
                  <w:pPr>
                    <w:tabs>
                      <w:tab w:val="left" w:pos="1511"/>
                    </w:tabs>
                    <w:spacing w:beforeLines="20" w:before="48" w:afterLines="20" w:after="48"/>
                    <w:rPr>
                      <w:rFonts w:eastAsia="Arial" w:cs="Arial"/>
                      <w:color w:val="000000"/>
                      <w:sz w:val="18"/>
                      <w:szCs w:val="18"/>
                    </w:rPr>
                  </w:pPr>
                  <w:proofErr w:type="spellStart"/>
                  <w:r w:rsidRPr="00D466DF">
                    <w:rPr>
                      <w:rFonts w:eastAsia="Arial" w:cs="Arial"/>
                      <w:color w:val="000000"/>
                      <w:sz w:val="18"/>
                      <w:szCs w:val="18"/>
                    </w:rPr>
                    <w:t>Althol</w:t>
                  </w:r>
                  <w:proofErr w:type="spellEnd"/>
                  <w:r w:rsidRPr="00D466DF">
                    <w:rPr>
                      <w:rFonts w:eastAsia="Arial" w:cs="Arial"/>
                      <w:color w:val="000000"/>
                      <w:sz w:val="18"/>
                      <w:szCs w:val="18"/>
                    </w:rPr>
                    <w:t xml:space="preserve"> House</w:t>
                  </w:r>
                </w:p>
                <w:p w14:paraId="099735BA" w14:textId="77777777" w:rsidR="00D466DF" w:rsidRPr="00D466DF" w:rsidRDefault="00D466DF" w:rsidP="00D466DF">
                  <w:pPr>
                    <w:pStyle w:val="Tabletext"/>
                    <w:spacing w:beforeLines="20" w:before="48" w:afterLines="20" w:after="48"/>
                    <w:rPr>
                      <w:color w:val="000000"/>
                    </w:rPr>
                  </w:pPr>
                  <w:r w:rsidRPr="00D466DF">
                    <w:rPr>
                      <w:color w:val="000000"/>
                    </w:rPr>
                    <w:t>57 Albert Street, Belmont</w:t>
                  </w:r>
                </w:p>
              </w:tc>
              <w:tc>
                <w:tcPr>
                  <w:tcW w:w="1134" w:type="dxa"/>
                  <w:shd w:val="clear" w:color="auto" w:fill="auto"/>
                </w:tcPr>
                <w:p w14:paraId="08F4E4D6" w14:textId="77777777" w:rsidR="00D466DF" w:rsidRPr="00D466DF" w:rsidRDefault="00D466DF" w:rsidP="00D466DF">
                  <w:pPr>
                    <w:pStyle w:val="Tabletext"/>
                    <w:jc w:val="center"/>
                    <w:rPr>
                      <w:color w:val="000000"/>
                    </w:rPr>
                  </w:pPr>
                  <w:r w:rsidRPr="00D466DF">
                    <w:rPr>
                      <w:color w:val="000000"/>
                    </w:rPr>
                    <w:t>-</w:t>
                  </w:r>
                </w:p>
              </w:tc>
              <w:tc>
                <w:tcPr>
                  <w:tcW w:w="1134" w:type="dxa"/>
                  <w:shd w:val="clear" w:color="auto" w:fill="auto"/>
                </w:tcPr>
                <w:p w14:paraId="35FB9091" w14:textId="77777777" w:rsidR="00D466DF" w:rsidRPr="00D466DF" w:rsidRDefault="00D466DF" w:rsidP="00D466DF">
                  <w:pPr>
                    <w:pStyle w:val="Tabletext"/>
                    <w:jc w:val="center"/>
                    <w:rPr>
                      <w:color w:val="000000"/>
                    </w:rPr>
                  </w:pPr>
                  <w:r w:rsidRPr="00D466DF">
                    <w:rPr>
                      <w:color w:val="000000"/>
                    </w:rPr>
                    <w:t>-</w:t>
                  </w:r>
                </w:p>
              </w:tc>
              <w:tc>
                <w:tcPr>
                  <w:tcW w:w="1134" w:type="dxa"/>
                  <w:shd w:val="clear" w:color="auto" w:fill="auto"/>
                </w:tcPr>
                <w:p w14:paraId="0EE5C9F5" w14:textId="77777777" w:rsidR="00D466DF" w:rsidRPr="00D466DF" w:rsidRDefault="00D466DF" w:rsidP="00D466DF">
                  <w:pPr>
                    <w:pStyle w:val="Tabletext"/>
                    <w:jc w:val="center"/>
                    <w:rPr>
                      <w:color w:val="000000"/>
                    </w:rPr>
                  </w:pPr>
                  <w:r w:rsidRPr="00D466DF">
                    <w:rPr>
                      <w:color w:val="000000"/>
                    </w:rPr>
                    <w:t>-</w:t>
                  </w:r>
                </w:p>
              </w:tc>
              <w:tc>
                <w:tcPr>
                  <w:tcW w:w="1531" w:type="dxa"/>
                  <w:shd w:val="clear" w:color="auto" w:fill="auto"/>
                </w:tcPr>
                <w:p w14:paraId="20816B83" w14:textId="77777777" w:rsidR="00D466DF" w:rsidRPr="00D466DF" w:rsidRDefault="00D466DF" w:rsidP="00D466DF">
                  <w:pPr>
                    <w:pStyle w:val="Tabletext"/>
                    <w:jc w:val="center"/>
                    <w:rPr>
                      <w:color w:val="000000"/>
                    </w:rPr>
                  </w:pPr>
                  <w:r w:rsidRPr="00D466DF">
                    <w:rPr>
                      <w:color w:val="000000"/>
                    </w:rPr>
                    <w:t>-</w:t>
                  </w:r>
                </w:p>
              </w:tc>
              <w:tc>
                <w:tcPr>
                  <w:tcW w:w="1729" w:type="dxa"/>
                  <w:shd w:val="clear" w:color="auto" w:fill="auto"/>
                </w:tcPr>
                <w:p w14:paraId="20063A36" w14:textId="77777777" w:rsidR="00D466DF" w:rsidRPr="00D466DF" w:rsidRDefault="00D466DF" w:rsidP="00D466DF">
                  <w:pPr>
                    <w:pStyle w:val="Tabletext"/>
                    <w:rPr>
                      <w:color w:val="000000"/>
                    </w:rPr>
                  </w:pPr>
                  <w:r w:rsidRPr="00D466DF">
                    <w:rPr>
                      <w:color w:val="000000"/>
                    </w:rPr>
                    <w:t>Yes</w:t>
                  </w:r>
                </w:p>
                <w:p w14:paraId="29F3F73F" w14:textId="77777777" w:rsidR="00D466DF" w:rsidRPr="00D466DF" w:rsidRDefault="00D466DF" w:rsidP="00D466DF">
                  <w:pPr>
                    <w:pStyle w:val="Tabletext"/>
                    <w:rPr>
                      <w:color w:val="000000"/>
                    </w:rPr>
                  </w:pPr>
                  <w:r w:rsidRPr="00D466DF">
                    <w:rPr>
                      <w:color w:val="000000"/>
                    </w:rPr>
                    <w:t>Ref No H456</w:t>
                  </w:r>
                </w:p>
              </w:tc>
              <w:tc>
                <w:tcPr>
                  <w:tcW w:w="1162" w:type="dxa"/>
                  <w:shd w:val="clear" w:color="auto" w:fill="auto"/>
                </w:tcPr>
                <w:p w14:paraId="0F60E642" w14:textId="77777777" w:rsidR="00D466DF" w:rsidRPr="00D466DF" w:rsidRDefault="00D466DF" w:rsidP="00D466DF">
                  <w:pPr>
                    <w:pStyle w:val="Tabletext"/>
                    <w:rPr>
                      <w:color w:val="000000"/>
                    </w:rPr>
                  </w:pPr>
                  <w:r w:rsidRPr="00D466DF">
                    <w:rPr>
                      <w:color w:val="000000"/>
                    </w:rPr>
                    <w:t>Yes</w:t>
                  </w:r>
                </w:p>
              </w:tc>
              <w:tc>
                <w:tcPr>
                  <w:tcW w:w="1134" w:type="dxa"/>
                  <w:shd w:val="clear" w:color="auto" w:fill="auto"/>
                </w:tcPr>
                <w:p w14:paraId="136E3890" w14:textId="77777777" w:rsidR="00D466DF" w:rsidRPr="00D466DF" w:rsidRDefault="00D466DF" w:rsidP="00D466DF">
                  <w:pPr>
                    <w:pStyle w:val="Tabletext"/>
                    <w:rPr>
                      <w:color w:val="000000"/>
                    </w:rPr>
                  </w:pPr>
                  <w:r w:rsidRPr="00D466DF">
                    <w:rPr>
                      <w:color w:val="000000"/>
                    </w:rPr>
                    <w:t>No</w:t>
                  </w:r>
                </w:p>
              </w:tc>
            </w:tr>
            <w:tr w:rsidR="00D466DF" w:rsidRPr="00206A4B" w14:paraId="14CB7E18" w14:textId="77777777" w:rsidTr="00E95C60">
              <w:tc>
                <w:tcPr>
                  <w:tcW w:w="709" w:type="dxa"/>
                  <w:shd w:val="clear" w:color="auto" w:fill="auto"/>
                </w:tcPr>
                <w:p w14:paraId="76A61311" w14:textId="77777777" w:rsidR="00D466DF" w:rsidRPr="00D466DF" w:rsidRDefault="00D466DF" w:rsidP="00D466DF">
                  <w:pPr>
                    <w:pStyle w:val="Tabletext"/>
                    <w:rPr>
                      <w:color w:val="000000"/>
                    </w:rPr>
                  </w:pPr>
                  <w:r w:rsidRPr="00D466DF">
                    <w:rPr>
                      <w:color w:val="000000"/>
                    </w:rPr>
                    <w:t>HO3</w:t>
                  </w:r>
                </w:p>
              </w:tc>
              <w:tc>
                <w:tcPr>
                  <w:tcW w:w="4280" w:type="dxa"/>
                  <w:shd w:val="clear" w:color="auto" w:fill="auto"/>
                </w:tcPr>
                <w:p w14:paraId="5C367A92"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Moreton Bay Fig Tree</w:t>
                  </w:r>
                </w:p>
                <w:p w14:paraId="31091592"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26 Bryant Street, Ceres</w:t>
                  </w:r>
                </w:p>
                <w:p w14:paraId="448D5669" w14:textId="77777777" w:rsidR="00D466DF" w:rsidRPr="00D466DF" w:rsidRDefault="00D466DF" w:rsidP="00D466DF">
                  <w:pPr>
                    <w:pStyle w:val="Tabletext"/>
                    <w:spacing w:beforeLines="20" w:before="48" w:afterLines="20" w:after="48"/>
                    <w:rPr>
                      <w:color w:val="000000"/>
                    </w:rPr>
                  </w:pPr>
                  <w:r w:rsidRPr="00D466DF">
                    <w:rPr>
                      <w:color w:val="000000"/>
                    </w:rPr>
                    <w:t xml:space="preserve">The heritage place is the Moreton Bay Fig Tree and land beneath the canopy edge of the tree for </w:t>
                  </w:r>
                  <w:proofErr w:type="gramStart"/>
                  <w:r w:rsidRPr="00D466DF">
                    <w:rPr>
                      <w:color w:val="000000"/>
                    </w:rPr>
                    <w:t>a distance of five</w:t>
                  </w:r>
                  <w:proofErr w:type="gramEnd"/>
                  <w:r w:rsidRPr="00D466DF">
                    <w:rPr>
                      <w:color w:val="000000"/>
                    </w:rPr>
                    <w:t xml:space="preserve"> metres from the canopy edge</w:t>
                  </w:r>
                </w:p>
              </w:tc>
              <w:tc>
                <w:tcPr>
                  <w:tcW w:w="1134" w:type="dxa"/>
                  <w:shd w:val="clear" w:color="auto" w:fill="auto"/>
                </w:tcPr>
                <w:p w14:paraId="7D38C1D9"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05719B85"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7267F031" w14:textId="77777777" w:rsidR="00D466DF" w:rsidRPr="00D466DF" w:rsidRDefault="00D466DF" w:rsidP="00D466DF">
                  <w:pPr>
                    <w:pStyle w:val="Tabletext"/>
                    <w:rPr>
                      <w:color w:val="000000"/>
                    </w:rPr>
                  </w:pPr>
                  <w:r w:rsidRPr="00D466DF">
                    <w:rPr>
                      <w:color w:val="000000"/>
                    </w:rPr>
                    <w:t>Yes</w:t>
                  </w:r>
                </w:p>
              </w:tc>
              <w:tc>
                <w:tcPr>
                  <w:tcW w:w="1531" w:type="dxa"/>
                  <w:shd w:val="clear" w:color="auto" w:fill="auto"/>
                </w:tcPr>
                <w:p w14:paraId="18766E75" w14:textId="77777777" w:rsidR="00D466DF" w:rsidRPr="00D466DF" w:rsidRDefault="00D466DF" w:rsidP="00D466DF">
                  <w:pPr>
                    <w:pStyle w:val="Tabletext"/>
                    <w:rPr>
                      <w:color w:val="000000"/>
                    </w:rPr>
                  </w:pPr>
                  <w:r w:rsidRPr="00D466DF">
                    <w:rPr>
                      <w:color w:val="000000"/>
                    </w:rPr>
                    <w:t>No</w:t>
                  </w:r>
                </w:p>
              </w:tc>
              <w:tc>
                <w:tcPr>
                  <w:tcW w:w="1729" w:type="dxa"/>
                  <w:shd w:val="clear" w:color="auto" w:fill="auto"/>
                </w:tcPr>
                <w:p w14:paraId="12782C4A" w14:textId="77777777" w:rsidR="00D466DF" w:rsidRPr="00D466DF" w:rsidRDefault="00D466DF" w:rsidP="00D466DF">
                  <w:pPr>
                    <w:pStyle w:val="Tabletext"/>
                    <w:rPr>
                      <w:color w:val="000000"/>
                    </w:rPr>
                  </w:pPr>
                  <w:r w:rsidRPr="00D466DF">
                    <w:rPr>
                      <w:color w:val="000000"/>
                    </w:rPr>
                    <w:t>No</w:t>
                  </w:r>
                </w:p>
              </w:tc>
              <w:tc>
                <w:tcPr>
                  <w:tcW w:w="1162" w:type="dxa"/>
                  <w:shd w:val="clear" w:color="auto" w:fill="auto"/>
                </w:tcPr>
                <w:p w14:paraId="2747C5B0"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0777AA43" w14:textId="77777777" w:rsidR="00D466DF" w:rsidRPr="00D466DF" w:rsidRDefault="00D466DF" w:rsidP="00D466DF">
                  <w:pPr>
                    <w:pStyle w:val="Tabletext"/>
                    <w:rPr>
                      <w:color w:val="000000"/>
                    </w:rPr>
                  </w:pPr>
                  <w:r w:rsidRPr="00D466DF">
                    <w:rPr>
                      <w:color w:val="000000"/>
                    </w:rPr>
                    <w:t>No</w:t>
                  </w:r>
                </w:p>
              </w:tc>
            </w:tr>
            <w:tr w:rsidR="00D466DF" w:rsidRPr="00206A4B" w14:paraId="26EE978B" w14:textId="77777777" w:rsidTr="00E95C60">
              <w:tc>
                <w:tcPr>
                  <w:tcW w:w="709" w:type="dxa"/>
                  <w:shd w:val="clear" w:color="auto" w:fill="auto"/>
                </w:tcPr>
                <w:p w14:paraId="5DB12992" w14:textId="77777777" w:rsidR="00D466DF" w:rsidRPr="00D466DF" w:rsidRDefault="00D466DF" w:rsidP="00D466DF">
                  <w:pPr>
                    <w:pStyle w:val="Tabletext"/>
                    <w:rPr>
                      <w:color w:val="000000"/>
                    </w:rPr>
                  </w:pPr>
                  <w:r w:rsidRPr="00D466DF">
                    <w:rPr>
                      <w:color w:val="000000"/>
                    </w:rPr>
                    <w:t>HO4</w:t>
                  </w:r>
                </w:p>
              </w:tc>
              <w:tc>
                <w:tcPr>
                  <w:tcW w:w="4280" w:type="dxa"/>
                  <w:shd w:val="clear" w:color="auto" w:fill="auto"/>
                </w:tcPr>
                <w:p w14:paraId="7094B17C"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Barwon River Bridge</w:t>
                  </w:r>
                </w:p>
                <w:p w14:paraId="1369CE06" w14:textId="77777777" w:rsidR="00D466DF" w:rsidRPr="00D466DF" w:rsidRDefault="00D466DF" w:rsidP="00D466DF">
                  <w:pPr>
                    <w:pStyle w:val="Tabletext"/>
                    <w:spacing w:beforeLines="20" w:before="48" w:afterLines="20" w:after="48"/>
                    <w:rPr>
                      <w:color w:val="000000"/>
                    </w:rPr>
                  </w:pPr>
                  <w:r w:rsidRPr="00D466DF">
                    <w:rPr>
                      <w:color w:val="000000"/>
                    </w:rPr>
                    <w:t>Station Street, Geelong</w:t>
                  </w:r>
                </w:p>
              </w:tc>
              <w:tc>
                <w:tcPr>
                  <w:tcW w:w="1134" w:type="dxa"/>
                  <w:shd w:val="clear" w:color="auto" w:fill="auto"/>
                </w:tcPr>
                <w:p w14:paraId="5D1165EA" w14:textId="77777777" w:rsidR="00D466DF" w:rsidRPr="00D466DF" w:rsidRDefault="00D466DF" w:rsidP="00D466DF">
                  <w:pPr>
                    <w:pStyle w:val="Tabletext"/>
                    <w:jc w:val="center"/>
                    <w:rPr>
                      <w:color w:val="000000"/>
                    </w:rPr>
                  </w:pPr>
                  <w:r w:rsidRPr="00D466DF">
                    <w:rPr>
                      <w:color w:val="000000"/>
                    </w:rPr>
                    <w:t>-</w:t>
                  </w:r>
                </w:p>
              </w:tc>
              <w:tc>
                <w:tcPr>
                  <w:tcW w:w="1134" w:type="dxa"/>
                  <w:shd w:val="clear" w:color="auto" w:fill="auto"/>
                </w:tcPr>
                <w:p w14:paraId="7F7FA283" w14:textId="77777777" w:rsidR="00D466DF" w:rsidRPr="00D466DF" w:rsidRDefault="00D466DF" w:rsidP="00D466DF">
                  <w:pPr>
                    <w:pStyle w:val="Tabletext"/>
                    <w:jc w:val="center"/>
                    <w:rPr>
                      <w:color w:val="000000"/>
                    </w:rPr>
                  </w:pPr>
                  <w:r w:rsidRPr="00D466DF">
                    <w:rPr>
                      <w:color w:val="000000"/>
                    </w:rPr>
                    <w:t>-</w:t>
                  </w:r>
                </w:p>
              </w:tc>
              <w:tc>
                <w:tcPr>
                  <w:tcW w:w="1134" w:type="dxa"/>
                  <w:shd w:val="clear" w:color="auto" w:fill="auto"/>
                </w:tcPr>
                <w:p w14:paraId="5E8A79FE" w14:textId="77777777" w:rsidR="00D466DF" w:rsidRPr="00D466DF" w:rsidRDefault="00D466DF" w:rsidP="00D466DF">
                  <w:pPr>
                    <w:pStyle w:val="Tabletext"/>
                    <w:jc w:val="center"/>
                    <w:rPr>
                      <w:color w:val="000000"/>
                    </w:rPr>
                  </w:pPr>
                  <w:r w:rsidRPr="00D466DF">
                    <w:rPr>
                      <w:color w:val="000000"/>
                    </w:rPr>
                    <w:t>-</w:t>
                  </w:r>
                </w:p>
              </w:tc>
              <w:tc>
                <w:tcPr>
                  <w:tcW w:w="1531" w:type="dxa"/>
                  <w:shd w:val="clear" w:color="auto" w:fill="auto"/>
                </w:tcPr>
                <w:p w14:paraId="0176EF9A" w14:textId="77777777" w:rsidR="00D466DF" w:rsidRPr="00D466DF" w:rsidRDefault="00D466DF" w:rsidP="00D466DF">
                  <w:pPr>
                    <w:pStyle w:val="Tabletext"/>
                    <w:jc w:val="center"/>
                    <w:rPr>
                      <w:color w:val="000000"/>
                    </w:rPr>
                  </w:pPr>
                  <w:r w:rsidRPr="00D466DF">
                    <w:rPr>
                      <w:color w:val="000000"/>
                    </w:rPr>
                    <w:t>-</w:t>
                  </w:r>
                </w:p>
              </w:tc>
              <w:tc>
                <w:tcPr>
                  <w:tcW w:w="1729" w:type="dxa"/>
                  <w:shd w:val="clear" w:color="auto" w:fill="auto"/>
                </w:tcPr>
                <w:p w14:paraId="4AD290C1" w14:textId="77777777" w:rsidR="00D466DF" w:rsidRPr="00D466DF" w:rsidRDefault="00D466DF" w:rsidP="00D466DF">
                  <w:pPr>
                    <w:pStyle w:val="Tabletext"/>
                    <w:rPr>
                      <w:color w:val="000000"/>
                    </w:rPr>
                  </w:pPr>
                  <w:r w:rsidRPr="00D466DF">
                    <w:rPr>
                      <w:color w:val="000000"/>
                    </w:rPr>
                    <w:t>Yes</w:t>
                  </w:r>
                </w:p>
                <w:p w14:paraId="0B082398" w14:textId="77777777" w:rsidR="00D466DF" w:rsidRPr="00D466DF" w:rsidRDefault="00D466DF" w:rsidP="00D466DF">
                  <w:pPr>
                    <w:pStyle w:val="Tabletext"/>
                    <w:rPr>
                      <w:color w:val="000000"/>
                    </w:rPr>
                  </w:pPr>
                  <w:r w:rsidRPr="00D466DF">
                    <w:rPr>
                      <w:color w:val="000000"/>
                    </w:rPr>
                    <w:t xml:space="preserve">Ref No H789 </w:t>
                  </w:r>
                </w:p>
              </w:tc>
              <w:tc>
                <w:tcPr>
                  <w:tcW w:w="1162" w:type="dxa"/>
                  <w:shd w:val="clear" w:color="auto" w:fill="auto"/>
                </w:tcPr>
                <w:p w14:paraId="524A373D"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043601C5" w14:textId="77777777" w:rsidR="00D466DF" w:rsidRPr="00D466DF" w:rsidRDefault="00D466DF" w:rsidP="00D466DF">
                  <w:pPr>
                    <w:pStyle w:val="Tabletext"/>
                    <w:rPr>
                      <w:color w:val="000000"/>
                    </w:rPr>
                  </w:pPr>
                  <w:r w:rsidRPr="00D466DF">
                    <w:rPr>
                      <w:color w:val="000000"/>
                    </w:rPr>
                    <w:t>No</w:t>
                  </w:r>
                </w:p>
              </w:tc>
            </w:tr>
            <w:tr w:rsidR="00D466DF" w:rsidRPr="00206A4B" w14:paraId="0F4C9A17" w14:textId="77777777" w:rsidTr="00E95C60">
              <w:tc>
                <w:tcPr>
                  <w:tcW w:w="709" w:type="dxa"/>
                  <w:shd w:val="clear" w:color="auto" w:fill="auto"/>
                </w:tcPr>
                <w:p w14:paraId="2A387315" w14:textId="77777777" w:rsidR="00D466DF" w:rsidRPr="00D466DF" w:rsidRDefault="00D466DF" w:rsidP="00D466DF">
                  <w:pPr>
                    <w:pStyle w:val="Tabletext"/>
                    <w:rPr>
                      <w:color w:val="000000"/>
                    </w:rPr>
                  </w:pPr>
                  <w:r w:rsidRPr="00D466DF">
                    <w:rPr>
                      <w:color w:val="000000"/>
                    </w:rPr>
                    <w:t>HO5</w:t>
                  </w:r>
                </w:p>
              </w:tc>
              <w:tc>
                <w:tcPr>
                  <w:tcW w:w="4280" w:type="dxa"/>
                  <w:shd w:val="clear" w:color="auto" w:fill="auto"/>
                </w:tcPr>
                <w:p w14:paraId="52A3C053"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William Street Precinct</w:t>
                  </w:r>
                </w:p>
                <w:p w14:paraId="6F1605DE"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William Street, Geelong</w:t>
                  </w:r>
                </w:p>
                <w:p w14:paraId="3AEC0E0F" w14:textId="16D28663" w:rsidR="00D466DF" w:rsidRPr="00D466DF" w:rsidRDefault="00D466DF" w:rsidP="00D466DF">
                  <w:pPr>
                    <w:tabs>
                      <w:tab w:val="left" w:pos="1511"/>
                    </w:tabs>
                    <w:spacing w:beforeLines="20" w:before="48" w:afterLines="20" w:after="48"/>
                    <w:rPr>
                      <w:rFonts w:eastAsia="Arial" w:cs="Arial"/>
                      <w:b/>
                      <w:bCs/>
                      <w:color w:val="000000"/>
                      <w:sz w:val="18"/>
                      <w:szCs w:val="18"/>
                    </w:rPr>
                  </w:pPr>
                  <w:r>
                    <w:rPr>
                      <w:noProof/>
                    </w:rPr>
                    <w:pict w14:anchorId="6771E106">
                      <v:shapetype id="_x0000_t32" coordsize="21600,21600" o:spt="32" o:oned="t" path="m,l21600,21600e" filled="f">
                        <v:path arrowok="t" fillok="f" o:connecttype="none"/>
                        <o:lock v:ext="edit" shapetype="t"/>
                      </v:shapetype>
                      <v:shape id="Straight Arrow Connector 7" o:spid="_x0000_s1035" type="#_x0000_t32" style="position:absolute;margin-left:195.55pt;margin-top:10.6pt;width:58.5pt;height:19.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" strokecolor="#4472c4" strokeweight=".5pt">
                        <v:stroke endarrow="block" joinstyle="miter"/>
                      </v:shape>
                    </w:pict>
                  </w:r>
                  <w:r w:rsidRPr="00D466DF">
                    <w:rPr>
                      <w:rFonts w:eastAsia="Arial" w:cs="Arial"/>
                      <w:b/>
                      <w:bCs/>
                      <w:color w:val="000000"/>
                      <w:sz w:val="18"/>
                      <w:szCs w:val="18"/>
                    </w:rPr>
                    <w:t>Incorporated plan:</w:t>
                  </w:r>
                </w:p>
                <w:p w14:paraId="0CE42B65" w14:textId="77777777" w:rsidR="00D466DF" w:rsidRPr="00D466DF" w:rsidRDefault="00D466DF" w:rsidP="00D466DF">
                  <w:pPr>
                    <w:tabs>
                      <w:tab w:val="left" w:pos="1511"/>
                    </w:tabs>
                    <w:spacing w:beforeLines="20" w:before="48" w:afterLines="20" w:after="48"/>
                    <w:rPr>
                      <w:rFonts w:eastAsia="Arial" w:cs="Arial"/>
                      <w:b/>
                      <w:bCs/>
                      <w:color w:val="000000"/>
                      <w:sz w:val="18"/>
                      <w:szCs w:val="18"/>
                    </w:rPr>
                  </w:pPr>
                  <w:r w:rsidRPr="00D466DF">
                    <w:rPr>
                      <w:rFonts w:eastAsia="Arial" w:cs="Arial"/>
                      <w:color w:val="000000"/>
                      <w:sz w:val="18"/>
                      <w:szCs w:val="18"/>
                    </w:rPr>
                    <w:t>William Street Precinct permit exemptions</w:t>
                  </w:r>
                </w:p>
                <w:p w14:paraId="28618248"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b/>
                      <w:bCs/>
                      <w:color w:val="000000"/>
                      <w:sz w:val="18"/>
                      <w:szCs w:val="18"/>
                    </w:rPr>
                    <w:t>Statement of significance:</w:t>
                  </w:r>
                </w:p>
                <w:p w14:paraId="3FCFCDA9"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Williams Street Precinct Statement of Significance</w:t>
                  </w:r>
                </w:p>
                <w:p w14:paraId="2211AD81" w14:textId="77777777" w:rsidR="00D466DF" w:rsidRPr="00D466DF" w:rsidRDefault="00D466DF" w:rsidP="00D466DF">
                  <w:pPr>
                    <w:tabs>
                      <w:tab w:val="left" w:pos="1511"/>
                    </w:tabs>
                    <w:spacing w:beforeLines="20" w:before="48" w:afterLines="20" w:after="48"/>
                    <w:rPr>
                      <w:rFonts w:eastAsia="Arial" w:cs="Arial"/>
                      <w:b/>
                      <w:bCs/>
                      <w:color w:val="000000"/>
                      <w:sz w:val="18"/>
                      <w:szCs w:val="18"/>
                    </w:rPr>
                  </w:pPr>
                  <w:r w:rsidRPr="00D466DF">
                    <w:rPr>
                      <w:rFonts w:eastAsia="Arial" w:cs="Arial"/>
                      <w:b/>
                      <w:bCs/>
                      <w:color w:val="000000"/>
                      <w:sz w:val="18"/>
                      <w:szCs w:val="18"/>
                    </w:rPr>
                    <w:t>Heritage design guidelines:</w:t>
                  </w:r>
                </w:p>
                <w:p w14:paraId="1B39F0ED" w14:textId="77777777" w:rsidR="00D466DF" w:rsidRPr="00D466DF" w:rsidRDefault="00D466DF" w:rsidP="00D466DF">
                  <w:pPr>
                    <w:pStyle w:val="Tabletext"/>
                    <w:spacing w:beforeLines="20" w:before="48" w:afterLines="20" w:after="48"/>
                    <w:rPr>
                      <w:color w:val="000000"/>
                    </w:rPr>
                  </w:pPr>
                  <w:r w:rsidRPr="00D466DF">
                    <w:rPr>
                      <w:color w:val="000000"/>
                    </w:rPr>
                    <w:t>William Street Precinct streetscape design guidelines</w:t>
                  </w:r>
                </w:p>
              </w:tc>
              <w:tc>
                <w:tcPr>
                  <w:tcW w:w="1134" w:type="dxa"/>
                  <w:shd w:val="clear" w:color="auto" w:fill="auto"/>
                </w:tcPr>
                <w:p w14:paraId="18DC7D61" w14:textId="2999DD41" w:rsidR="00D466DF" w:rsidRPr="00D466DF" w:rsidRDefault="00757C06" w:rsidP="00D466DF">
                  <w:pPr>
                    <w:pStyle w:val="Tabletext"/>
                    <w:rPr>
                      <w:color w:val="000000"/>
                    </w:rPr>
                  </w:pPr>
                  <w:r>
                    <w:rPr>
                      <w:noProof/>
                    </w:rPr>
                    <w:pict w14:anchorId="30706266">
                      <v:rect id="Rectangle 6" o:spid="_x0000_s1034" style="position:absolute;margin-left:27.3pt;margin-top:32pt;width:153pt;height:51.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" fillcolor="#4472c4" strokecolor="#2f528f" strokeweight="1pt">
                        <v:textbox style="mso-next-textbox:#Rectangle 6">
                          <w:txbxContent>
                            <w:p w14:paraId="3684CC60" w14:textId="77777777" w:rsidR="00D466DF" w:rsidRPr="00D466DF" w:rsidRDefault="00D466DF" w:rsidP="00D466DF">
                              <w:pPr>
                                <w:jc w:val="center"/>
                                <w:rPr>
                                  <w:b/>
                                  <w:color w:val="FFFFFF"/>
                                </w:rPr>
                              </w:pPr>
                              <w:r w:rsidRPr="00D466DF">
                                <w:rPr>
                                  <w:rFonts w:ascii="Century Gothic" w:hAnsi="Century Gothic"/>
                                  <w:b/>
                                  <w:color w:val="FFFFFF"/>
                                  <w:sz w:val="16"/>
                                </w:rPr>
                                <w:t>An incorporated plan, statement of significance and design guidelines are listed in column 2, under the relevant heritage place name</w:t>
                              </w:r>
                            </w:p>
                          </w:txbxContent>
                        </v:textbox>
                      </v:rect>
                    </w:pict>
                  </w:r>
                  <w:r w:rsidR="00D466DF" w:rsidRPr="00D466DF">
                    <w:rPr>
                      <w:color w:val="000000"/>
                    </w:rPr>
                    <w:t>Yes</w:t>
                  </w:r>
                </w:p>
              </w:tc>
              <w:tc>
                <w:tcPr>
                  <w:tcW w:w="1134" w:type="dxa"/>
                  <w:shd w:val="clear" w:color="auto" w:fill="auto"/>
                </w:tcPr>
                <w:p w14:paraId="5DC2BE70"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1310C47A" w14:textId="5B9621C1" w:rsidR="00D466DF" w:rsidRPr="00D466DF" w:rsidRDefault="00D466DF" w:rsidP="00D466DF">
                  <w:pPr>
                    <w:pStyle w:val="Tabletext"/>
                    <w:rPr>
                      <w:color w:val="000000"/>
                    </w:rPr>
                  </w:pPr>
                  <w:r w:rsidRPr="00D466DF">
                    <w:rPr>
                      <w:color w:val="000000"/>
                    </w:rPr>
                    <w:t>No</w:t>
                  </w:r>
                </w:p>
              </w:tc>
              <w:tc>
                <w:tcPr>
                  <w:tcW w:w="1531" w:type="dxa"/>
                  <w:shd w:val="clear" w:color="auto" w:fill="auto"/>
                </w:tcPr>
                <w:p w14:paraId="054E447B" w14:textId="4353EE7E" w:rsidR="00D466DF" w:rsidRPr="00D466DF" w:rsidRDefault="00757C06" w:rsidP="00D466DF">
                  <w:pPr>
                    <w:pStyle w:val="Tabletext"/>
                    <w:rPr>
                      <w:color w:val="000000"/>
                    </w:rPr>
                  </w:pPr>
                  <w:r>
                    <w:rPr>
                      <w:noProof/>
                    </w:rPr>
                    <w:pict w14:anchorId="118866A6">
                      <v:rect id="Rectangle 9" o:spid="_x0000_s1032" style="position:absolute;margin-left:54.85pt;margin-top:42.55pt;width:143.25pt;height:51.75pt;z-index:2516633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" fillcolor="#4472c4" strokecolor="#2f528f" strokeweight="1pt">
                        <v:textbox style="mso-next-textbox:#Rectangle 9">
                          <w:txbxContent>
                            <w:p w14:paraId="0D3C85FD" w14:textId="77777777" w:rsidR="00D466DF" w:rsidRPr="00D466DF" w:rsidRDefault="00D466DF" w:rsidP="00D466DF">
                              <w:pPr>
                                <w:jc w:val="center"/>
                                <w:rPr>
                                  <w:b/>
                                  <w:color w:val="FFFFFF"/>
                                </w:rPr>
                              </w:pPr>
                              <w:r w:rsidRPr="00D466DF">
                                <w:rPr>
                                  <w:rFonts w:ascii="Century Gothic" w:hAnsi="Century Gothic"/>
                                  <w:b/>
                                  <w:color w:val="FFFFFF"/>
                                  <w:sz w:val="16"/>
                                </w:rPr>
                                <w:t>Heritage places listed in the schedule before 31 July 2018 are not required to include a statement of significance</w:t>
                              </w:r>
                            </w:p>
                          </w:txbxContent>
                        </v:textbox>
                      </v:rect>
                    </w:pict>
                  </w:r>
                  <w:r w:rsidR="00D466DF">
                    <w:rPr>
                      <w:noProof/>
                    </w:rPr>
                    <w:pict w14:anchorId="3021918B">
                      <v:shape id="Straight Arrow Connector 10" o:spid="_x0000_s1033" type="#_x0000_t32" style="position:absolute;margin-left:-177.7pt;margin-top:-134.3pt;width:233.45pt;height:204.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" strokecolor="#4472c4" strokeweight=".5pt">
                        <v:stroke endarrow="block" joinstyle="miter"/>
                      </v:shape>
                    </w:pict>
                  </w:r>
                  <w:r w:rsidR="00D466DF" w:rsidRPr="00D466DF">
                    <w:rPr>
                      <w:color w:val="000000"/>
                    </w:rPr>
                    <w:t>No</w:t>
                  </w:r>
                </w:p>
              </w:tc>
              <w:tc>
                <w:tcPr>
                  <w:tcW w:w="1729" w:type="dxa"/>
                  <w:shd w:val="clear" w:color="auto" w:fill="auto"/>
                </w:tcPr>
                <w:p w14:paraId="26A5D317" w14:textId="6B3AA189" w:rsidR="00D466DF" w:rsidRPr="00D466DF" w:rsidRDefault="00D466DF" w:rsidP="00D466DF">
                  <w:pPr>
                    <w:pStyle w:val="Tabletext"/>
                    <w:rPr>
                      <w:color w:val="000000"/>
                    </w:rPr>
                  </w:pPr>
                  <w:r w:rsidRPr="00D466DF">
                    <w:rPr>
                      <w:color w:val="000000"/>
                    </w:rPr>
                    <w:t>No</w:t>
                  </w:r>
                </w:p>
              </w:tc>
              <w:tc>
                <w:tcPr>
                  <w:tcW w:w="1162" w:type="dxa"/>
                  <w:shd w:val="clear" w:color="auto" w:fill="auto"/>
                </w:tcPr>
                <w:p w14:paraId="429FD9DE"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0976028D" w14:textId="77777777" w:rsidR="00D466DF" w:rsidRPr="00D466DF" w:rsidRDefault="00D466DF" w:rsidP="00D466DF">
                  <w:pPr>
                    <w:pStyle w:val="Tabletext"/>
                    <w:rPr>
                      <w:color w:val="000000"/>
                    </w:rPr>
                  </w:pPr>
                  <w:r w:rsidRPr="00D466DF">
                    <w:rPr>
                      <w:color w:val="000000"/>
                    </w:rPr>
                    <w:t>No</w:t>
                  </w:r>
                </w:p>
              </w:tc>
            </w:tr>
            <w:tr w:rsidR="00D466DF" w:rsidRPr="00206A4B" w14:paraId="3FC54113" w14:textId="77777777" w:rsidTr="00E95C60">
              <w:tc>
                <w:tcPr>
                  <w:tcW w:w="709" w:type="dxa"/>
                  <w:shd w:val="clear" w:color="auto" w:fill="auto"/>
                </w:tcPr>
                <w:p w14:paraId="08C0270C" w14:textId="77777777" w:rsidR="00D466DF" w:rsidRPr="00D466DF" w:rsidRDefault="00D466DF" w:rsidP="00D466DF">
                  <w:pPr>
                    <w:pStyle w:val="Tabletext"/>
                    <w:rPr>
                      <w:color w:val="000000"/>
                    </w:rPr>
                  </w:pPr>
                  <w:r w:rsidRPr="00D466DF">
                    <w:rPr>
                      <w:color w:val="000000"/>
                    </w:rPr>
                    <w:t>HO6</w:t>
                  </w:r>
                </w:p>
              </w:tc>
              <w:tc>
                <w:tcPr>
                  <w:tcW w:w="4280" w:type="dxa"/>
                  <w:shd w:val="clear" w:color="auto" w:fill="auto"/>
                </w:tcPr>
                <w:p w14:paraId="4EA69DCC" w14:textId="77777777" w:rsidR="00D466DF" w:rsidRPr="00B97C55" w:rsidRDefault="00D466DF" w:rsidP="00D466DF">
                  <w:pPr>
                    <w:tabs>
                      <w:tab w:val="left" w:pos="1511"/>
                    </w:tabs>
                    <w:spacing w:beforeLines="20" w:before="48" w:afterLines="20" w:after="48"/>
                    <w:rPr>
                      <w:rFonts w:eastAsia="Arial" w:cs="Arial"/>
                      <w:color w:val="000000"/>
                      <w:sz w:val="18"/>
                      <w:szCs w:val="18"/>
                    </w:rPr>
                  </w:pPr>
                  <w:r w:rsidRPr="00B97C55">
                    <w:rPr>
                      <w:rFonts w:eastAsia="Arial" w:cs="Arial"/>
                      <w:color w:val="000000"/>
                      <w:sz w:val="18"/>
                      <w:szCs w:val="18"/>
                    </w:rPr>
                    <w:t>Wombat Flats Precinct</w:t>
                  </w:r>
                </w:p>
                <w:p w14:paraId="69007BEA" w14:textId="4144B06D" w:rsidR="00D466DF" w:rsidRPr="00B97C55" w:rsidRDefault="00D466DF" w:rsidP="00D466DF">
                  <w:pPr>
                    <w:pStyle w:val="paragraph"/>
                    <w:spacing w:beforeLines="20" w:before="48" w:afterLines="20" w:after="48"/>
                    <w:textAlignment w:val="baseline"/>
                    <w:rPr>
                      <w:rStyle w:val="eop"/>
                      <w:rFonts w:ascii="Arial" w:hAnsi="Arial" w:cs="Arial"/>
                      <w:sz w:val="18"/>
                      <w:szCs w:val="18"/>
                      <w:lang w:val="en-US"/>
                    </w:rPr>
                  </w:pPr>
                  <w:r w:rsidRPr="00B97C55">
                    <w:rPr>
                      <w:rFonts w:ascii="Arial" w:hAnsi="Arial" w:cs="Arial"/>
                      <w:noProof/>
                      <w:sz w:val="18"/>
                      <w:szCs w:val="18"/>
                    </w:rPr>
                    <w:pict w14:anchorId="2F00803F">
                      <v:shape id="Straight Arrow Connector 5" o:spid="_x0000_s1031" type="#_x0000_t32" style="position:absolute;margin-left:179.8pt;margin-top:15.35pt;width:53.25pt;height:15.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" strokecolor="#4472c4" strokeweight=".5pt">
                        <v:stroke endarrow="block" joinstyle="miter"/>
                      </v:shape>
                    </w:pict>
                  </w:r>
                  <w:r w:rsidRPr="00B97C55">
                    <w:rPr>
                      <w:rStyle w:val="normaltextrun1"/>
                      <w:rFonts w:ascii="Arial" w:hAnsi="Arial" w:cs="Arial"/>
                      <w:sz w:val="18"/>
                      <w:szCs w:val="18"/>
                    </w:rPr>
                    <w:t>1-35 &amp; 2-36 Wattle Avenue and 1-29 &amp; 2-30 Blue Gum</w:t>
                  </w:r>
                  <w:r w:rsidRPr="00B97C55">
                    <w:rPr>
                      <w:rStyle w:val="eop"/>
                      <w:rFonts w:ascii="Arial" w:hAnsi="Arial" w:cs="Arial"/>
                      <w:sz w:val="18"/>
                      <w:szCs w:val="18"/>
                      <w:lang w:val="en-US"/>
                    </w:rPr>
                    <w:t> </w:t>
                  </w:r>
                </w:p>
                <w:p w14:paraId="529EB3EC" w14:textId="77777777" w:rsidR="00D466DF" w:rsidRPr="00D466DF" w:rsidRDefault="00D466DF" w:rsidP="00D466DF">
                  <w:pPr>
                    <w:pStyle w:val="paragraph"/>
                    <w:spacing w:beforeLines="20" w:before="48" w:afterLines="20" w:after="48"/>
                    <w:textAlignment w:val="baseline"/>
                    <w:rPr>
                      <w:rFonts w:ascii="Arial" w:eastAsia="Arial" w:hAnsi="Arial" w:cs="Arial"/>
                      <w:b/>
                      <w:color w:val="000000"/>
                      <w:sz w:val="18"/>
                      <w:szCs w:val="18"/>
                    </w:rPr>
                  </w:pPr>
                  <w:r w:rsidRPr="00D466DF">
                    <w:rPr>
                      <w:rFonts w:ascii="Arial" w:eastAsia="Arial" w:hAnsi="Arial" w:cs="Arial"/>
                      <w:b/>
                      <w:color w:val="000000"/>
                      <w:sz w:val="18"/>
                      <w:szCs w:val="18"/>
                    </w:rPr>
                    <w:t>Statement of significance:</w:t>
                  </w:r>
                </w:p>
                <w:p w14:paraId="2D693E80" w14:textId="6DF87263" w:rsidR="00D466DF" w:rsidRPr="00206A4B" w:rsidRDefault="00D466DF" w:rsidP="00D466DF">
                  <w:pPr>
                    <w:pStyle w:val="paragraph"/>
                    <w:spacing w:beforeLines="20" w:before="48" w:afterLines="20" w:after="48"/>
                    <w:textAlignment w:val="baseline"/>
                  </w:pPr>
                  <w:r>
                    <w:rPr>
                      <w:rFonts w:ascii="Arial" w:eastAsia="Arial" w:hAnsi="Arial"/>
                      <w:sz w:val="18"/>
                    </w:rPr>
                    <w:t>Wombat Flats Precin</w:t>
                  </w:r>
                  <w:r w:rsidR="00BB375F">
                    <w:rPr>
                      <w:rFonts w:ascii="Arial" w:eastAsia="Arial" w:hAnsi="Arial"/>
                      <w:sz w:val="18"/>
                    </w:rPr>
                    <w:t>c</w:t>
                  </w:r>
                  <w:r>
                    <w:rPr>
                      <w:rFonts w:ascii="Arial" w:eastAsia="Arial" w:hAnsi="Arial"/>
                      <w:sz w:val="18"/>
                    </w:rPr>
                    <w:t>t Statement of Significance</w:t>
                  </w:r>
                </w:p>
              </w:tc>
              <w:tc>
                <w:tcPr>
                  <w:tcW w:w="1134" w:type="dxa"/>
                  <w:shd w:val="clear" w:color="auto" w:fill="auto"/>
                </w:tcPr>
                <w:p w14:paraId="398F7F34" w14:textId="23915DE2" w:rsidR="00D466DF" w:rsidRPr="00D466DF" w:rsidRDefault="00D466DF" w:rsidP="00D466DF">
                  <w:pPr>
                    <w:pStyle w:val="Tabletext"/>
                    <w:rPr>
                      <w:color w:val="000000"/>
                    </w:rPr>
                  </w:pPr>
                  <w:r>
                    <w:rPr>
                      <w:noProof/>
                    </w:rPr>
                    <w:pict w14:anchorId="6DBDC091">
                      <v:rect id="Rectangle 4" o:spid="_x0000_s1030" style="position:absolute;margin-left:18.3pt;margin-top:14.45pt;width:146.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" fillcolor="#4472c4" strokecolor="#2f528f" strokeweight="1pt">
                        <v:textbox style="mso-next-textbox:#Rectangle 4">
                          <w:txbxContent>
                            <w:p w14:paraId="50BB1885" w14:textId="77777777" w:rsidR="00D466DF" w:rsidRPr="002B531F" w:rsidRDefault="00D466DF" w:rsidP="00D466DF">
                              <w:pPr>
                                <w:rPr>
                                  <w:b/>
                                </w:rPr>
                              </w:pPr>
                              <w:r w:rsidRPr="00D466DF">
                                <w:rPr>
                                  <w:rFonts w:ascii="Century Gothic" w:hAnsi="Century Gothic"/>
                                  <w:b/>
                                  <w:color w:val="FFFFFF"/>
                                  <w:sz w:val="16"/>
                                </w:rPr>
                                <w:t xml:space="preserve">A statement of significance is </w:t>
                              </w:r>
                              <w:r w:rsidRPr="001126C7">
                                <w:rPr>
                                  <w:rFonts w:ascii="Century Gothic" w:hAnsi="Century Gothic"/>
                                  <w:b/>
                                  <w:color w:val="FFFFFF" w:themeColor="background1"/>
                                  <w:sz w:val="16"/>
                                </w:rPr>
                                <w:t>listed in column 2, under the relevant heritage place name</w:t>
                              </w:r>
                            </w:p>
                          </w:txbxContent>
                        </v:textbox>
                      </v:rect>
                    </w:pict>
                  </w:r>
                  <w:r w:rsidRPr="00D466DF">
                    <w:rPr>
                      <w:color w:val="000000"/>
                    </w:rPr>
                    <w:t>No</w:t>
                  </w:r>
                </w:p>
              </w:tc>
              <w:tc>
                <w:tcPr>
                  <w:tcW w:w="1134" w:type="dxa"/>
                  <w:shd w:val="clear" w:color="auto" w:fill="auto"/>
                </w:tcPr>
                <w:p w14:paraId="510FCB67"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65FAFC44" w14:textId="77777777" w:rsidR="00D466DF" w:rsidRPr="00D466DF" w:rsidRDefault="00D466DF" w:rsidP="00D466DF">
                  <w:pPr>
                    <w:pStyle w:val="Tabletext"/>
                    <w:rPr>
                      <w:color w:val="000000"/>
                    </w:rPr>
                  </w:pPr>
                  <w:r w:rsidRPr="00D466DF">
                    <w:rPr>
                      <w:color w:val="000000"/>
                    </w:rPr>
                    <w:t>No</w:t>
                  </w:r>
                </w:p>
              </w:tc>
              <w:tc>
                <w:tcPr>
                  <w:tcW w:w="1531" w:type="dxa"/>
                  <w:shd w:val="clear" w:color="auto" w:fill="auto"/>
                </w:tcPr>
                <w:p w14:paraId="68ACB257" w14:textId="77777777" w:rsidR="00D466DF" w:rsidRPr="00D466DF" w:rsidRDefault="00D466DF" w:rsidP="00D466DF">
                  <w:pPr>
                    <w:pStyle w:val="Tabletext"/>
                    <w:rPr>
                      <w:color w:val="000000"/>
                    </w:rPr>
                  </w:pPr>
                  <w:r w:rsidRPr="00D466DF">
                    <w:rPr>
                      <w:color w:val="000000"/>
                    </w:rPr>
                    <w:t>No</w:t>
                  </w:r>
                </w:p>
              </w:tc>
              <w:tc>
                <w:tcPr>
                  <w:tcW w:w="1729" w:type="dxa"/>
                  <w:shd w:val="clear" w:color="auto" w:fill="auto"/>
                </w:tcPr>
                <w:p w14:paraId="44429430" w14:textId="77777777" w:rsidR="00D466DF" w:rsidRPr="00D466DF" w:rsidRDefault="00D466DF" w:rsidP="00D466DF">
                  <w:pPr>
                    <w:pStyle w:val="Tabletext"/>
                    <w:rPr>
                      <w:color w:val="000000"/>
                    </w:rPr>
                  </w:pPr>
                  <w:r w:rsidRPr="00D466DF">
                    <w:rPr>
                      <w:color w:val="000000"/>
                    </w:rPr>
                    <w:t>No</w:t>
                  </w:r>
                </w:p>
              </w:tc>
              <w:tc>
                <w:tcPr>
                  <w:tcW w:w="1162" w:type="dxa"/>
                  <w:shd w:val="clear" w:color="auto" w:fill="auto"/>
                </w:tcPr>
                <w:p w14:paraId="493BD472"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1751FF8B" w14:textId="77777777" w:rsidR="00D466DF" w:rsidRPr="00D466DF" w:rsidRDefault="00D466DF" w:rsidP="00D466DF">
                  <w:pPr>
                    <w:pStyle w:val="Tabletext"/>
                    <w:rPr>
                      <w:color w:val="000000"/>
                    </w:rPr>
                  </w:pPr>
                  <w:r w:rsidRPr="00D466DF">
                    <w:rPr>
                      <w:color w:val="000000"/>
                    </w:rPr>
                    <w:t>No</w:t>
                  </w:r>
                </w:p>
              </w:tc>
            </w:tr>
            <w:tr w:rsidR="00D466DF" w:rsidRPr="00206A4B" w14:paraId="41A0C7F6" w14:textId="77777777" w:rsidTr="00E95C60">
              <w:tc>
                <w:tcPr>
                  <w:tcW w:w="709" w:type="dxa"/>
                  <w:shd w:val="clear" w:color="auto" w:fill="auto"/>
                </w:tcPr>
                <w:p w14:paraId="0D5E5DFB" w14:textId="77777777" w:rsidR="00D466DF" w:rsidRPr="00D466DF" w:rsidRDefault="00D466DF" w:rsidP="00D466DF">
                  <w:pPr>
                    <w:pStyle w:val="Tabletext"/>
                    <w:rPr>
                      <w:color w:val="000000"/>
                    </w:rPr>
                  </w:pPr>
                  <w:r w:rsidRPr="00D466DF">
                    <w:rPr>
                      <w:color w:val="000000"/>
                    </w:rPr>
                    <w:t>HO7</w:t>
                  </w:r>
                </w:p>
              </w:tc>
              <w:tc>
                <w:tcPr>
                  <w:tcW w:w="4280" w:type="dxa"/>
                  <w:shd w:val="clear" w:color="auto" w:fill="auto"/>
                </w:tcPr>
                <w:p w14:paraId="7848251F"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Mount Rothwell Stone Arrangement</w:t>
                  </w:r>
                </w:p>
                <w:p w14:paraId="02C50649"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Mount Rothwell Station</w:t>
                  </w:r>
                </w:p>
                <w:p w14:paraId="5B8EC0E9"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Little River-Ripley, Little River</w:t>
                  </w:r>
                </w:p>
                <w:p w14:paraId="0E8B92CD" w14:textId="77777777" w:rsidR="00D466DF" w:rsidRPr="00D466DF" w:rsidRDefault="00D466DF" w:rsidP="00D466DF">
                  <w:pPr>
                    <w:tabs>
                      <w:tab w:val="left" w:pos="1511"/>
                    </w:tabs>
                    <w:spacing w:beforeLines="20" w:before="48" w:afterLines="20" w:after="48"/>
                    <w:rPr>
                      <w:rFonts w:eastAsia="Arial" w:cs="Arial"/>
                      <w:b/>
                      <w:color w:val="000000"/>
                      <w:sz w:val="18"/>
                      <w:szCs w:val="18"/>
                    </w:rPr>
                  </w:pPr>
                  <w:r w:rsidRPr="00D466DF">
                    <w:rPr>
                      <w:rFonts w:eastAsia="Arial" w:cs="Arial"/>
                      <w:b/>
                      <w:color w:val="000000"/>
                      <w:sz w:val="18"/>
                      <w:szCs w:val="18"/>
                    </w:rPr>
                    <w:t>Statement of significance:</w:t>
                  </w:r>
                </w:p>
                <w:p w14:paraId="1B8B7906" w14:textId="77777777" w:rsidR="00D466DF" w:rsidRPr="00D466DF" w:rsidRDefault="00D466DF" w:rsidP="00D466DF">
                  <w:pPr>
                    <w:tabs>
                      <w:tab w:val="left" w:pos="1511"/>
                    </w:tabs>
                    <w:spacing w:beforeLines="20" w:before="48" w:afterLines="20" w:after="48"/>
                    <w:rPr>
                      <w:rFonts w:eastAsia="Arial" w:cs="Arial"/>
                      <w:color w:val="000000"/>
                      <w:sz w:val="18"/>
                      <w:szCs w:val="18"/>
                    </w:rPr>
                  </w:pPr>
                  <w:r w:rsidRPr="00D466DF">
                    <w:rPr>
                      <w:rFonts w:eastAsia="Arial" w:cs="Arial"/>
                      <w:color w:val="000000"/>
                      <w:sz w:val="18"/>
                      <w:szCs w:val="18"/>
                    </w:rPr>
                    <w:t>Mount Rothwell Stone Arrangement Statement of Significance</w:t>
                  </w:r>
                </w:p>
              </w:tc>
              <w:tc>
                <w:tcPr>
                  <w:tcW w:w="1134" w:type="dxa"/>
                  <w:shd w:val="clear" w:color="auto" w:fill="auto"/>
                </w:tcPr>
                <w:p w14:paraId="50AE97A5" w14:textId="77777777" w:rsidR="00D466DF" w:rsidRPr="00D466DF" w:rsidRDefault="00D466DF" w:rsidP="00D466DF">
                  <w:pPr>
                    <w:pStyle w:val="Tabletext"/>
                    <w:rPr>
                      <w:noProof/>
                      <w:color w:val="000000"/>
                    </w:rPr>
                  </w:pPr>
                  <w:r w:rsidRPr="00D466DF">
                    <w:rPr>
                      <w:noProof/>
                      <w:color w:val="000000"/>
                    </w:rPr>
                    <w:t>No</w:t>
                  </w:r>
                </w:p>
              </w:tc>
              <w:tc>
                <w:tcPr>
                  <w:tcW w:w="1134" w:type="dxa"/>
                  <w:shd w:val="clear" w:color="auto" w:fill="auto"/>
                </w:tcPr>
                <w:p w14:paraId="54FC852F"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768E39A8" w14:textId="77777777" w:rsidR="00D466DF" w:rsidRPr="00D466DF" w:rsidRDefault="00D466DF" w:rsidP="00D466DF">
                  <w:pPr>
                    <w:pStyle w:val="Tabletext"/>
                    <w:rPr>
                      <w:color w:val="000000"/>
                    </w:rPr>
                  </w:pPr>
                  <w:r w:rsidRPr="00D466DF">
                    <w:rPr>
                      <w:color w:val="000000"/>
                    </w:rPr>
                    <w:t>No</w:t>
                  </w:r>
                </w:p>
              </w:tc>
              <w:tc>
                <w:tcPr>
                  <w:tcW w:w="1531" w:type="dxa"/>
                  <w:shd w:val="clear" w:color="auto" w:fill="auto"/>
                </w:tcPr>
                <w:p w14:paraId="4946DD37" w14:textId="77777777" w:rsidR="00D466DF" w:rsidRPr="00D466DF" w:rsidRDefault="00D466DF" w:rsidP="00D466DF">
                  <w:pPr>
                    <w:pStyle w:val="Tabletext"/>
                    <w:rPr>
                      <w:color w:val="000000"/>
                    </w:rPr>
                  </w:pPr>
                  <w:r w:rsidRPr="00D466DF">
                    <w:rPr>
                      <w:color w:val="000000"/>
                    </w:rPr>
                    <w:t>No</w:t>
                  </w:r>
                </w:p>
              </w:tc>
              <w:tc>
                <w:tcPr>
                  <w:tcW w:w="1729" w:type="dxa"/>
                  <w:shd w:val="clear" w:color="auto" w:fill="auto"/>
                </w:tcPr>
                <w:p w14:paraId="3EA15222" w14:textId="77777777" w:rsidR="00D466DF" w:rsidRPr="00D466DF" w:rsidRDefault="00D466DF" w:rsidP="00D466DF">
                  <w:pPr>
                    <w:pStyle w:val="Tabletext"/>
                    <w:rPr>
                      <w:color w:val="000000"/>
                    </w:rPr>
                  </w:pPr>
                  <w:r w:rsidRPr="00D466DF">
                    <w:rPr>
                      <w:color w:val="000000"/>
                    </w:rPr>
                    <w:t>No</w:t>
                  </w:r>
                </w:p>
              </w:tc>
              <w:tc>
                <w:tcPr>
                  <w:tcW w:w="1162" w:type="dxa"/>
                  <w:shd w:val="clear" w:color="auto" w:fill="auto"/>
                </w:tcPr>
                <w:p w14:paraId="4DD8C34F" w14:textId="77777777" w:rsidR="00D466DF" w:rsidRPr="00D466DF" w:rsidRDefault="00D466DF" w:rsidP="00D466DF">
                  <w:pPr>
                    <w:pStyle w:val="Tabletext"/>
                    <w:rPr>
                      <w:color w:val="000000"/>
                    </w:rPr>
                  </w:pPr>
                  <w:r w:rsidRPr="00D466DF">
                    <w:rPr>
                      <w:color w:val="000000"/>
                    </w:rPr>
                    <w:t>No</w:t>
                  </w:r>
                </w:p>
              </w:tc>
              <w:tc>
                <w:tcPr>
                  <w:tcW w:w="1134" w:type="dxa"/>
                  <w:shd w:val="clear" w:color="auto" w:fill="auto"/>
                </w:tcPr>
                <w:p w14:paraId="0FC98931" w14:textId="77777777" w:rsidR="00D466DF" w:rsidRPr="00D466DF" w:rsidRDefault="00D466DF" w:rsidP="00D466DF">
                  <w:pPr>
                    <w:pStyle w:val="Tabletext"/>
                    <w:rPr>
                      <w:color w:val="000000"/>
                    </w:rPr>
                  </w:pPr>
                  <w:r w:rsidRPr="00D466DF">
                    <w:rPr>
                      <w:color w:val="000000"/>
                    </w:rPr>
                    <w:t>Yes</w:t>
                  </w:r>
                </w:p>
              </w:tc>
            </w:tr>
          </w:tbl>
          <w:p w14:paraId="22414C53" w14:textId="1305AE62" w:rsidR="00D466DF" w:rsidRDefault="001126C7" w:rsidP="001E0487">
            <w:pPr>
              <w:jc w:val="center"/>
              <w:rPr>
                <w:rFonts w:cs="Arial"/>
                <w:szCs w:val="20"/>
              </w:rPr>
            </w:pPr>
            <w:r>
              <w:rPr>
                <w:rFonts w:cs="Arial"/>
                <w:szCs w:val="20"/>
              </w:rPr>
              <w:br/>
            </w:r>
          </w:p>
          <w:p w14:paraId="2BAF566C" w14:textId="77777777" w:rsidR="00D466DF" w:rsidRPr="006F2EE2" w:rsidRDefault="00D466DF" w:rsidP="00757C06">
            <w:pPr>
              <w:pStyle w:val="Footer"/>
              <w:pBdr>
                <w:top w:val="dotted" w:sz="4" w:space="1" w:color="auto"/>
              </w:pBdr>
              <w:tabs>
                <w:tab w:val="right" w:pos="8505"/>
              </w:tabs>
              <w:rPr>
                <w:rFonts w:ascii="Times New Roman" w:hAnsi="Times New Roman"/>
                <w:sz w:val="18"/>
                <w:szCs w:val="18"/>
              </w:rPr>
            </w:pPr>
            <w:r w:rsidRPr="006F2EE2">
              <w:rPr>
                <w:rFonts w:ascii="Times New Roman" w:hAnsi="Times New Roman"/>
                <w:sz w:val="18"/>
                <w:szCs w:val="18"/>
              </w:rPr>
              <w:t>Overlays - Clause 43.01 - Schedule</w:t>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r>
            <w:r w:rsidRPr="006F2EE2">
              <w:rPr>
                <w:rFonts w:ascii="Times New Roman" w:hAnsi="Times New Roman"/>
                <w:sz w:val="18"/>
                <w:szCs w:val="18"/>
              </w:rPr>
              <w:tab/>
              <w:t xml:space="preserve">Page </w:t>
            </w:r>
            <w:r w:rsidRPr="006F2EE2">
              <w:rPr>
                <w:rStyle w:val="PageNumber"/>
                <w:rFonts w:ascii="Times New Roman" w:hAnsi="Times New Roman"/>
                <w:noProof/>
                <w:sz w:val="18"/>
                <w:szCs w:val="18"/>
              </w:rPr>
              <w:fldChar w:fldCharType="begin"/>
            </w:r>
            <w:r w:rsidRPr="006F2EE2">
              <w:rPr>
                <w:rStyle w:val="PageNumber"/>
                <w:rFonts w:ascii="Times New Roman" w:hAnsi="Times New Roman"/>
                <w:sz w:val="18"/>
                <w:szCs w:val="18"/>
              </w:rPr>
              <w:instrText xml:space="preserve"> PAGE </w:instrText>
            </w:r>
            <w:r w:rsidRPr="006F2EE2">
              <w:rPr>
                <w:rStyle w:val="PageNumber"/>
                <w:rFonts w:ascii="Times New Roman" w:hAnsi="Times New Roman"/>
                <w:sz w:val="18"/>
                <w:szCs w:val="18"/>
              </w:rPr>
              <w:fldChar w:fldCharType="separate"/>
            </w:r>
            <w:r w:rsidRPr="006F2EE2">
              <w:rPr>
                <w:rStyle w:val="PageNumber"/>
                <w:rFonts w:ascii="Times New Roman" w:hAnsi="Times New Roman"/>
                <w:sz w:val="18"/>
                <w:szCs w:val="18"/>
              </w:rPr>
              <w:t>1</w:t>
            </w:r>
            <w:r w:rsidRPr="006F2EE2">
              <w:rPr>
                <w:rStyle w:val="PageNumber"/>
                <w:rFonts w:ascii="Times New Roman" w:hAnsi="Times New Roman"/>
                <w:noProof/>
                <w:sz w:val="18"/>
                <w:szCs w:val="18"/>
              </w:rPr>
              <w:fldChar w:fldCharType="end"/>
            </w:r>
            <w:r w:rsidRPr="006F2EE2">
              <w:rPr>
                <w:rFonts w:ascii="Times New Roman" w:hAnsi="Times New Roman"/>
                <w:sz w:val="18"/>
                <w:szCs w:val="18"/>
              </w:rPr>
              <w:t xml:space="preserve"> of </w:t>
            </w:r>
            <w:r w:rsidRPr="006F2EE2">
              <w:rPr>
                <w:rStyle w:val="PageNumber"/>
                <w:rFonts w:ascii="Times New Roman" w:hAnsi="Times New Roman"/>
                <w:noProof/>
                <w:sz w:val="18"/>
                <w:szCs w:val="18"/>
              </w:rPr>
              <w:fldChar w:fldCharType="begin"/>
            </w:r>
            <w:r w:rsidRPr="006F2EE2">
              <w:rPr>
                <w:rStyle w:val="PageNumber"/>
                <w:rFonts w:ascii="Times New Roman" w:hAnsi="Times New Roman"/>
                <w:sz w:val="18"/>
                <w:szCs w:val="18"/>
              </w:rPr>
              <w:instrText xml:space="preserve"> NUMPAGES  \* Arabic </w:instrText>
            </w:r>
            <w:r w:rsidRPr="006F2EE2">
              <w:rPr>
                <w:rStyle w:val="PageNumber"/>
                <w:rFonts w:ascii="Times New Roman" w:hAnsi="Times New Roman"/>
                <w:sz w:val="18"/>
                <w:szCs w:val="18"/>
              </w:rPr>
              <w:fldChar w:fldCharType="separate"/>
            </w:r>
            <w:r w:rsidRPr="006F2EE2">
              <w:rPr>
                <w:rStyle w:val="PageNumber"/>
                <w:rFonts w:ascii="Times New Roman" w:hAnsi="Times New Roman"/>
                <w:sz w:val="18"/>
                <w:szCs w:val="18"/>
              </w:rPr>
              <w:t>2</w:t>
            </w:r>
            <w:r w:rsidRPr="006F2EE2">
              <w:rPr>
                <w:rStyle w:val="PageNumber"/>
                <w:rFonts w:ascii="Times New Roman" w:hAnsi="Times New Roman"/>
                <w:noProof/>
                <w:sz w:val="18"/>
                <w:szCs w:val="18"/>
              </w:rPr>
              <w:fldChar w:fldCharType="end"/>
            </w:r>
          </w:p>
          <w:p w14:paraId="4967BC4B" w14:textId="77777777" w:rsidR="00D466DF" w:rsidRDefault="00D466DF" w:rsidP="001E0487">
            <w:pPr>
              <w:jc w:val="center"/>
              <w:rPr>
                <w:rFonts w:cs="Arial"/>
                <w:szCs w:val="20"/>
              </w:rPr>
            </w:pPr>
          </w:p>
          <w:p w14:paraId="2A5E09F1" w14:textId="77777777" w:rsidR="00D466DF" w:rsidRDefault="00D466DF" w:rsidP="001E0487">
            <w:pPr>
              <w:jc w:val="center"/>
              <w:rPr>
                <w:rFonts w:cs="Arial"/>
                <w:szCs w:val="20"/>
              </w:rPr>
            </w:pPr>
          </w:p>
          <w:p w14:paraId="6D78EC96" w14:textId="77777777" w:rsidR="00D466DF" w:rsidRDefault="00D466DF" w:rsidP="001E0487">
            <w:pPr>
              <w:jc w:val="center"/>
              <w:rPr>
                <w:rFonts w:cs="Arial"/>
                <w:szCs w:val="20"/>
              </w:rPr>
            </w:pPr>
          </w:p>
          <w:p w14:paraId="09963984" w14:textId="77777777" w:rsidR="00D466DF" w:rsidRDefault="00D466DF" w:rsidP="001E0487">
            <w:pPr>
              <w:jc w:val="center"/>
              <w:rPr>
                <w:rFonts w:cs="Arial"/>
                <w:szCs w:val="20"/>
              </w:rPr>
            </w:pPr>
          </w:p>
          <w:p w14:paraId="0274A18D" w14:textId="77777777" w:rsidR="00D466DF" w:rsidRDefault="00D466DF" w:rsidP="001E0487">
            <w:pPr>
              <w:jc w:val="center"/>
              <w:rPr>
                <w:rFonts w:cs="Arial"/>
                <w:szCs w:val="20"/>
              </w:rPr>
            </w:pPr>
          </w:p>
          <w:p w14:paraId="2486E420" w14:textId="77777777" w:rsidR="00D466DF" w:rsidRDefault="00D466DF" w:rsidP="001E0487">
            <w:pPr>
              <w:jc w:val="center"/>
              <w:rPr>
                <w:rFonts w:cs="Arial"/>
                <w:szCs w:val="20"/>
              </w:rPr>
            </w:pPr>
          </w:p>
          <w:p w14:paraId="6B4909AE" w14:textId="77777777" w:rsidR="00D466DF" w:rsidRDefault="00D466DF" w:rsidP="001E0487">
            <w:pPr>
              <w:jc w:val="center"/>
              <w:rPr>
                <w:rFonts w:cs="Arial"/>
                <w:szCs w:val="20"/>
              </w:rPr>
            </w:pPr>
          </w:p>
          <w:p w14:paraId="2434AB39" w14:textId="0B1AB6D0" w:rsidR="00D466DF" w:rsidRDefault="00D466DF" w:rsidP="001E0487">
            <w:pPr>
              <w:jc w:val="center"/>
              <w:rPr>
                <w:rFonts w:cs="Arial"/>
                <w:szCs w:val="20"/>
              </w:rPr>
            </w:pPr>
          </w:p>
          <w:p w14:paraId="1AE3EE0E" w14:textId="77777777" w:rsidR="00D466DF" w:rsidRDefault="00D466DF" w:rsidP="001E0487">
            <w:pPr>
              <w:jc w:val="center"/>
              <w:rPr>
                <w:rFonts w:cs="Arial"/>
                <w:szCs w:val="20"/>
              </w:rPr>
            </w:pPr>
          </w:p>
          <w:p w14:paraId="713D1022" w14:textId="15E7F871" w:rsidR="00D466DF" w:rsidRDefault="00D466DF" w:rsidP="00D466DF">
            <w:pPr>
              <w:rPr>
                <w:rFonts w:cs="Arial"/>
                <w:szCs w:val="20"/>
              </w:rPr>
            </w:pPr>
          </w:p>
        </w:tc>
      </w:tr>
    </w:tbl>
    <w:p w14:paraId="3AD50EB0" w14:textId="2DA66D45" w:rsidR="00E44EF3" w:rsidRDefault="00E44EF3" w:rsidP="005B57F5">
      <w:pPr>
        <w:sectPr w:rsidR="00E44EF3" w:rsidSect="00757C06">
          <w:pgSz w:w="16838" w:h="11906" w:orient="landscape"/>
          <w:pgMar w:top="1134" w:right="1134" w:bottom="1701" w:left="1134" w:header="709" w:footer="102" w:gutter="0"/>
          <w:cols w:space="708"/>
          <w:docGrid w:linePitch="360"/>
        </w:sectPr>
      </w:pPr>
    </w:p>
    <w:bookmarkEnd w:id="0"/>
    <w:bookmarkEnd w:id="1"/>
    <w:p w14:paraId="6B438278" w14:textId="1C0ECDEF" w:rsidR="006F7DB4" w:rsidRPr="006F7DB4" w:rsidRDefault="006F7DB4" w:rsidP="006F7DB4">
      <w:r w:rsidRPr="006F7DB4">
        <w:t>© The State of Victoria Department of Environment, Land, Water and Planning 2018</w:t>
      </w:r>
    </w:p>
    <w:p w14:paraId="17F119ED" w14:textId="77777777" w:rsidR="006F7DB4" w:rsidRPr="006F7DB4" w:rsidRDefault="006F7DB4" w:rsidP="006F7DB4"/>
    <w:p w14:paraId="177C54F8" w14:textId="77777777" w:rsidR="006F7DB4" w:rsidRPr="006F7DB4" w:rsidRDefault="006F7DB4" w:rsidP="006F7DB4">
      <w:r w:rsidRPr="006F7DB4">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1" w:history="1">
        <w:r w:rsidRPr="0079084A">
          <w:rPr>
            <w:rStyle w:val="Hyperlink"/>
          </w:rPr>
          <w:t>http://creativecommons.org/licenses/by/4.0/</w:t>
        </w:r>
      </w:hyperlink>
      <w:r>
        <w:t xml:space="preserve"> </w:t>
      </w:r>
    </w:p>
    <w:p w14:paraId="17D46698" w14:textId="77777777" w:rsidR="006F7DB4" w:rsidRPr="006F7DB4" w:rsidRDefault="006F7DB4" w:rsidP="006F7DB4">
      <w:r w:rsidRPr="006F7DB4">
        <w:t>ISBN 1-978-1-74146-710-9 (pdf)</w:t>
      </w:r>
    </w:p>
    <w:p w14:paraId="4A70870C" w14:textId="77777777" w:rsidR="006F7DB4" w:rsidRPr="006F7DB4" w:rsidRDefault="006F7DB4" w:rsidP="006F7DB4">
      <w:pPr>
        <w:rPr>
          <w:rStyle w:val="bodytextbold"/>
        </w:rPr>
      </w:pPr>
      <w:r w:rsidRPr="006F7DB4">
        <w:rPr>
          <w:rStyle w:val="bodytextbold"/>
        </w:rPr>
        <w:t>Disclaimer</w:t>
      </w:r>
    </w:p>
    <w:p w14:paraId="59F9A92E" w14:textId="77777777" w:rsidR="006F7DB4" w:rsidRPr="006F7DB4" w:rsidRDefault="006F7DB4" w:rsidP="006F7DB4">
      <w:r w:rsidRPr="006F7DB4">
        <w:t xml:space="preserve">This publication may be of assistance to </w:t>
      </w:r>
      <w:proofErr w:type="gramStart"/>
      <w:r w:rsidRPr="006F7DB4">
        <w:t>you</w:t>
      </w:r>
      <w:proofErr w:type="gramEnd"/>
      <w:r w:rsidRPr="006F7DB4">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59DC3109" w14:textId="77777777" w:rsidR="006F7DB4" w:rsidRPr="006F7DB4" w:rsidRDefault="006F7DB4" w:rsidP="006F7DB4">
      <w:pPr>
        <w:rPr>
          <w:rStyle w:val="bodytextbold"/>
        </w:rPr>
      </w:pPr>
      <w:r w:rsidRPr="006F7DB4">
        <w:rPr>
          <w:rStyle w:val="bodytextbold"/>
        </w:rPr>
        <w:t>Accessibility</w:t>
      </w:r>
    </w:p>
    <w:p w14:paraId="6F52129D" w14:textId="77777777" w:rsidR="00C25165" w:rsidRPr="006F7DB4" w:rsidRDefault="006F7DB4" w:rsidP="006F7DB4">
      <w:r w:rsidRPr="006F7DB4">
        <w:t xml:space="preserve">If you would like to receive this publication in an alternative format, please telephone the DELWP Customer Service Centre on 136 186, or email </w:t>
      </w:r>
      <w:proofErr w:type="spellStart"/>
      <w:r w:rsidRPr="006F7DB4">
        <w:t>customer.service@delwp.vic</w:t>
      </w:r>
      <w:proofErr w:type="spellEnd"/>
      <w:r w:rsidRPr="006F7DB4">
        <w:t xml:space="preserve">. gov.au (or relevant address), or via the National Relay Service on 133 677, </w:t>
      </w:r>
      <w:hyperlink r:id="rId12" w:history="1">
        <w:r w:rsidRPr="0079084A">
          <w:rPr>
            <w:rStyle w:val="Hyperlink"/>
          </w:rPr>
          <w:t>www.relayservice.com.au</w:t>
        </w:r>
      </w:hyperlink>
      <w:r w:rsidRPr="2248099C">
        <w:t xml:space="preserve"> </w:t>
      </w:r>
      <w:r w:rsidRPr="006F7DB4">
        <w:t>. This document is also available on the internet at planning.vic.gov.au</w:t>
      </w:r>
      <w:r w:rsidR="00C25165" w:rsidRPr="2248099C">
        <w:t xml:space="preserve"> </w:t>
      </w:r>
    </w:p>
    <w:p w14:paraId="3AA103E7" w14:textId="77777777" w:rsidR="00C25165" w:rsidRPr="006F7DB4" w:rsidRDefault="00C25165" w:rsidP="006F7DB4"/>
    <w:p w14:paraId="4E1F79ED" w14:textId="77777777" w:rsidR="00C25165" w:rsidRPr="006F7DB4" w:rsidRDefault="00C25165" w:rsidP="006F7DB4">
      <w:r w:rsidRPr="006F7DB4">
        <w:t>DOCUMENT ENDS</w:t>
      </w:r>
    </w:p>
    <w:p w14:paraId="28955E1A" w14:textId="77777777" w:rsidR="00FD2C94" w:rsidRDefault="00FD2C94" w:rsidP="00FD2C94">
      <w:pPr>
        <w:pStyle w:val="BodyText"/>
      </w:pPr>
    </w:p>
    <w:p w14:paraId="0547DF98" w14:textId="77777777" w:rsidR="00FD2C94" w:rsidRPr="00FD2C94" w:rsidRDefault="00FD2C94" w:rsidP="00FD2C94">
      <w:pPr>
        <w:pStyle w:val="BodyText"/>
      </w:pPr>
    </w:p>
    <w:sectPr w:rsidR="00FD2C94" w:rsidRPr="00FD2C94" w:rsidSect="0043018B">
      <w:pgSz w:w="11906" w:h="16838"/>
      <w:pgMar w:top="1134" w:right="1134" w:bottom="1134" w:left="1134"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A103" w14:textId="77777777" w:rsidR="009C0C2B" w:rsidRDefault="009C0C2B" w:rsidP="00FD2C94">
      <w:r>
        <w:separator/>
      </w:r>
    </w:p>
  </w:endnote>
  <w:endnote w:type="continuationSeparator" w:id="0">
    <w:p w14:paraId="3C44A778" w14:textId="77777777" w:rsidR="009C0C2B" w:rsidRDefault="009C0C2B" w:rsidP="00FD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
    <w:altName w:val="Calibri"/>
    <w:charset w:val="00"/>
    <w:family w:val="auto"/>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3B35" w14:textId="77777777" w:rsidR="00842000" w:rsidRDefault="00842000" w:rsidP="00FD2C94">
    <w:r>
      <w:fldChar w:fldCharType="begin"/>
    </w:r>
    <w:r>
      <w:instrText xml:space="preserve">PAGE  </w:instrText>
    </w:r>
    <w:r>
      <w:fldChar w:fldCharType="end"/>
    </w:r>
  </w:p>
  <w:p w14:paraId="22431468" w14:textId="77777777" w:rsidR="00842000" w:rsidRDefault="00842000" w:rsidP="00FD2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D2B8" w14:textId="766B604E" w:rsidR="00842000" w:rsidRPr="004F22A8" w:rsidRDefault="00842000" w:rsidP="004163DC">
    <w:pPr>
      <w:jc w:val="right"/>
    </w:pPr>
    <w:r w:rsidRPr="004F22A8">
      <w:fldChar w:fldCharType="begin"/>
    </w:r>
    <w:r w:rsidRPr="004F22A8">
      <w:instrText xml:space="preserve">PAGE  </w:instrText>
    </w:r>
    <w:r w:rsidRPr="004F22A8">
      <w:fldChar w:fldCharType="separate"/>
    </w:r>
    <w:r w:rsidR="0073356D">
      <w:rPr>
        <w:noProof/>
      </w:rPr>
      <w:t>3</w:t>
    </w:r>
    <w:r w:rsidRPr="004F22A8">
      <w:fldChar w:fldCharType="end"/>
    </w:r>
  </w:p>
  <w:p w14:paraId="0DB68815" w14:textId="77777777" w:rsidR="00842000" w:rsidRDefault="00842000" w:rsidP="00FD2C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01F1" w14:textId="77777777" w:rsidR="009C0C2B" w:rsidRDefault="009C0C2B" w:rsidP="00FD2C94">
      <w:r>
        <w:separator/>
      </w:r>
    </w:p>
  </w:footnote>
  <w:footnote w:type="continuationSeparator" w:id="0">
    <w:p w14:paraId="4A055B80" w14:textId="77777777" w:rsidR="009C0C2B" w:rsidRDefault="009C0C2B" w:rsidP="00FD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6D6BC"/>
    <w:lvl w:ilvl="0">
      <w:start w:val="1"/>
      <w:numFmt w:val="decimal"/>
      <w:lvlText w:val="%1."/>
      <w:lvlJc w:val="left"/>
      <w:pPr>
        <w:tabs>
          <w:tab w:val="num" w:pos="4327"/>
        </w:tabs>
        <w:ind w:left="4327" w:hanging="360"/>
      </w:pPr>
    </w:lvl>
  </w:abstractNum>
  <w:abstractNum w:abstractNumId="1" w15:restartNumberingAfterBreak="0">
    <w:nsid w:val="FFFFFF7D"/>
    <w:multiLevelType w:val="singleLevel"/>
    <w:tmpl w:val="15B2C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8C8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E4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8C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0F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EC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866C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E2E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2A9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052FC"/>
    <w:multiLevelType w:val="hybridMultilevel"/>
    <w:tmpl w:val="CEC870A6"/>
    <w:lvl w:ilvl="0" w:tplc="180E1CBA">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42854"/>
    <w:multiLevelType w:val="hybridMultilevel"/>
    <w:tmpl w:val="0FD6E308"/>
    <w:lvl w:ilvl="0" w:tplc="624ED990">
      <w:start w:val="1"/>
      <w:numFmt w:val="decimal"/>
      <w:pStyle w:val="StyleNumberedLeft0cmHanging075cm"/>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B385C06"/>
    <w:multiLevelType w:val="hybridMultilevel"/>
    <w:tmpl w:val="8196D734"/>
    <w:lvl w:ilvl="0" w:tplc="661845C4">
      <w:start w:val="1"/>
      <w:numFmt w:val="bullet"/>
      <w:pStyle w:val="Schedulebodytext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CAF225D"/>
    <w:multiLevelType w:val="multilevel"/>
    <w:tmpl w:val="29786AD6"/>
    <w:numStyleLink w:val="Bullets"/>
  </w:abstractNum>
  <w:abstractNum w:abstractNumId="14" w15:restartNumberingAfterBreak="0">
    <w:nsid w:val="1E2233C7"/>
    <w:multiLevelType w:val="hybridMultilevel"/>
    <w:tmpl w:val="2D50C784"/>
    <w:lvl w:ilvl="0" w:tplc="F244B236">
      <w:start w:val="1"/>
      <w:numFmt w:val="bullet"/>
      <w:pStyle w:val="Schedulebulletlist"/>
      <w:lvlText w:val="▪"/>
      <w:lvlJc w:val="left"/>
      <w:pPr>
        <w:tabs>
          <w:tab w:val="num" w:pos="360"/>
        </w:tabs>
        <w:ind w:left="360" w:firstLine="0"/>
      </w:pPr>
      <w:rPr>
        <w:rFonts w:ascii="Arial" w:hAnsi="Arial" w:hint="default"/>
        <w:color w:val="000000"/>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D1715"/>
    <w:multiLevelType w:val="multilevel"/>
    <w:tmpl w:val="29786AD6"/>
    <w:styleLink w:val="Bullets"/>
    <w:lvl w:ilvl="0">
      <w:start w:val="1"/>
      <w:numFmt w:val="bullet"/>
      <w:pStyle w:val="Tablebullets"/>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07D35"/>
    <w:multiLevelType w:val="hybridMultilevel"/>
    <w:tmpl w:val="3910A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A303E7"/>
    <w:multiLevelType w:val="multilevel"/>
    <w:tmpl w:val="ABF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04DB4"/>
    <w:multiLevelType w:val="multilevel"/>
    <w:tmpl w:val="469091F8"/>
    <w:lvl w:ilvl="0">
      <w:start w:val="1"/>
      <w:numFmt w:val="bullet"/>
      <w:lvlText w:val="▪"/>
      <w:lvlJc w:val="left"/>
      <w:pPr>
        <w:tabs>
          <w:tab w:val="num" w:pos="720"/>
        </w:tabs>
        <w:ind w:left="720" w:hanging="360"/>
      </w:pPr>
      <w:rPr>
        <w:rFonts w:ascii="Arial" w:hAnsi="Arial" w:hint="default"/>
        <w:color w:val="000000"/>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377832EB"/>
    <w:multiLevelType w:val="hybridMultilevel"/>
    <w:tmpl w:val="34981A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E57AFE"/>
    <w:multiLevelType w:val="hybridMultilevel"/>
    <w:tmpl w:val="45A8D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238AE"/>
    <w:multiLevelType w:val="hybridMultilevel"/>
    <w:tmpl w:val="6E94A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D141E0"/>
    <w:multiLevelType w:val="multilevel"/>
    <w:tmpl w:val="D0DC0B88"/>
    <w:lvl w:ilvl="0">
      <w:start w:val="1"/>
      <w:numFmt w:val="decimal"/>
      <w:lvlText w:val="%1.0"/>
      <w:lvlJc w:val="left"/>
      <w:pPr>
        <w:ind w:left="1128" w:hanging="1128"/>
      </w:pPr>
      <w:rPr>
        <w:rFonts w:hint="default"/>
      </w:rPr>
    </w:lvl>
    <w:lvl w:ilvl="1">
      <w:start w:val="1"/>
      <w:numFmt w:val="decimal"/>
      <w:lvlText w:val="%1.%2"/>
      <w:lvlJc w:val="left"/>
      <w:pPr>
        <w:ind w:left="1848" w:hanging="1128"/>
      </w:pPr>
      <w:rPr>
        <w:rFonts w:hint="default"/>
      </w:rPr>
    </w:lvl>
    <w:lvl w:ilvl="2">
      <w:start w:val="1"/>
      <w:numFmt w:val="decimal"/>
      <w:lvlText w:val="%1.%2.%3"/>
      <w:lvlJc w:val="left"/>
      <w:pPr>
        <w:ind w:left="2568" w:hanging="1128"/>
      </w:pPr>
      <w:rPr>
        <w:rFonts w:hint="default"/>
      </w:rPr>
    </w:lvl>
    <w:lvl w:ilvl="3">
      <w:start w:val="1"/>
      <w:numFmt w:val="decimal"/>
      <w:lvlText w:val="%1.%2.%3.%4"/>
      <w:lvlJc w:val="left"/>
      <w:pPr>
        <w:ind w:left="3288" w:hanging="1128"/>
      </w:pPr>
      <w:rPr>
        <w:rFonts w:hint="default"/>
      </w:rPr>
    </w:lvl>
    <w:lvl w:ilvl="4">
      <w:start w:val="1"/>
      <w:numFmt w:val="decimal"/>
      <w:lvlText w:val="%1.%2.%3.%4.%5"/>
      <w:lvlJc w:val="left"/>
      <w:pPr>
        <w:ind w:left="4008" w:hanging="1128"/>
      </w:pPr>
      <w:rPr>
        <w:rFonts w:hint="default"/>
      </w:rPr>
    </w:lvl>
    <w:lvl w:ilvl="5">
      <w:start w:val="1"/>
      <w:numFmt w:val="decimal"/>
      <w:lvlText w:val="%1.%2.%3.%4.%5.%6"/>
      <w:lvlJc w:val="left"/>
      <w:pPr>
        <w:ind w:left="4728" w:hanging="112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3E0897"/>
    <w:multiLevelType w:val="hybridMultilevel"/>
    <w:tmpl w:val="05109D0A"/>
    <w:lvl w:ilvl="0" w:tplc="171039A2">
      <w:start w:val="1"/>
      <w:numFmt w:val="bullet"/>
      <w:pStyle w:val="Bullets2"/>
      <w:lvlText w:val="▪"/>
      <w:lvlJc w:val="left"/>
      <w:pPr>
        <w:tabs>
          <w:tab w:val="num" w:pos="644"/>
        </w:tabs>
        <w:ind w:left="644" w:hanging="284"/>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362DD"/>
    <w:multiLevelType w:val="hybridMultilevel"/>
    <w:tmpl w:val="F18E68E2"/>
    <w:lvl w:ilvl="0" w:tplc="070EF302">
      <w:start w:val="1"/>
      <w:numFmt w:val="bullet"/>
      <w:pStyle w:val="Bullet1"/>
      <w:lvlText w:val=""/>
      <w:lvlJc w:val="left"/>
      <w:pPr>
        <w:ind w:left="100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A6961"/>
    <w:multiLevelType w:val="hybridMultilevel"/>
    <w:tmpl w:val="F7E0E156"/>
    <w:lvl w:ilvl="0" w:tplc="36B04788">
      <w:start w:val="1"/>
      <w:numFmt w:val="bullet"/>
      <w:pStyle w:val="Bullets1"/>
      <w:lvlText w:val=""/>
      <w:lvlJc w:val="left"/>
      <w:pPr>
        <w:tabs>
          <w:tab w:val="num" w:pos="1288"/>
        </w:tabs>
        <w:ind w:left="1288" w:hanging="360"/>
      </w:pPr>
      <w:rPr>
        <w:rFonts w:ascii="Wingdings" w:hAnsi="Wingdings" w:hint="default"/>
      </w:rPr>
    </w:lvl>
    <w:lvl w:ilvl="1" w:tplc="0C090003" w:tentative="1">
      <w:start w:val="1"/>
      <w:numFmt w:val="bullet"/>
      <w:lvlText w:val="o"/>
      <w:lvlJc w:val="left"/>
      <w:pPr>
        <w:tabs>
          <w:tab w:val="num" w:pos="2008"/>
        </w:tabs>
        <w:ind w:left="2008" w:hanging="360"/>
      </w:pPr>
      <w:rPr>
        <w:rFonts w:ascii="Courier New" w:hAnsi="Courier New" w:cs="Courier New" w:hint="default"/>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4F2B70FA"/>
    <w:multiLevelType w:val="hybridMultilevel"/>
    <w:tmpl w:val="3598867C"/>
    <w:lvl w:ilvl="0" w:tplc="DCFE836E">
      <w:start w:val="1"/>
      <w:numFmt w:val="decimal"/>
      <w:pStyle w:val="NumberedList1"/>
      <w:lvlText w:val="%1."/>
      <w:lvlJc w:val="left"/>
      <w:pPr>
        <w:tabs>
          <w:tab w:val="num" w:pos="644"/>
        </w:tabs>
        <w:ind w:left="644" w:hanging="360"/>
      </w:pPr>
      <w:rPr>
        <w:rFonts w:hint="default"/>
        <w:b w:val="0"/>
        <w:i w:val="0"/>
        <w:color w:val="auto"/>
        <w:sz w:val="20"/>
        <w:szCs w:val="20"/>
      </w:rPr>
    </w:lvl>
    <w:lvl w:ilvl="1" w:tplc="0C090003">
      <w:start w:val="1"/>
      <w:numFmt w:val="bullet"/>
      <w:pStyle w:val="StyleBulleted"/>
      <w:lvlText w:val=""/>
      <w:lvlJc w:val="left"/>
      <w:pPr>
        <w:tabs>
          <w:tab w:val="num" w:pos="1363"/>
        </w:tabs>
        <w:ind w:left="1363" w:hanging="283"/>
      </w:pPr>
      <w:rPr>
        <w:rFonts w:ascii="Symbol" w:hAnsi="Symbol" w:hint="default"/>
        <w:b w:val="0"/>
        <w:i w:val="0"/>
        <w:color w:val="auto"/>
        <w:sz w:val="20"/>
        <w:szCs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D1070"/>
    <w:multiLevelType w:val="hybridMultilevel"/>
    <w:tmpl w:val="60702198"/>
    <w:lvl w:ilvl="0" w:tplc="64F6D18E">
      <w:start w:val="1"/>
      <w:numFmt w:val="bullet"/>
      <w:lvlText w:val="▪"/>
      <w:lvlJc w:val="left"/>
      <w:pPr>
        <w:tabs>
          <w:tab w:val="num" w:pos="360"/>
        </w:tabs>
        <w:ind w:left="360" w:firstLine="0"/>
      </w:pPr>
      <w:rPr>
        <w:rFonts w:ascii="Arial" w:hAnsi="Arial" w:hint="default"/>
        <w:color w:val="000000"/>
        <w:sz w:val="24"/>
      </w:rPr>
    </w:lvl>
    <w:lvl w:ilvl="1" w:tplc="ACD63B5A">
      <w:start w:val="1"/>
      <w:numFmt w:val="bullet"/>
      <w:pStyle w:val="ClauseBullets2"/>
      <w:lvlText w:val="▪"/>
      <w:lvlJc w:val="left"/>
      <w:pPr>
        <w:tabs>
          <w:tab w:val="num" w:pos="1364"/>
        </w:tabs>
        <w:ind w:left="1364" w:hanging="284"/>
      </w:pPr>
      <w:rPr>
        <w:rFonts w:ascii="Arial" w:hAnsi="Arial"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D63D3"/>
    <w:multiLevelType w:val="hybridMultilevel"/>
    <w:tmpl w:val="09EE2CD4"/>
    <w:lvl w:ilvl="0" w:tplc="0C09000F">
      <w:start w:val="1"/>
      <w:numFmt w:val="decimal"/>
      <w:pStyle w:val="Numberedlist"/>
      <w:lvlText w:val="%1."/>
      <w:lvlJc w:val="left"/>
      <w:pPr>
        <w:ind w:left="720" w:hanging="48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30" w15:restartNumberingAfterBreak="0">
    <w:nsid w:val="608C25C2"/>
    <w:multiLevelType w:val="multilevel"/>
    <w:tmpl w:val="72B88490"/>
    <w:lvl w:ilvl="0">
      <w:start w:val="1"/>
      <w:numFmt w:val="bullet"/>
      <w:pStyle w:val="Tabletextbullets"/>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D3CAB"/>
    <w:multiLevelType w:val="hybridMultilevel"/>
    <w:tmpl w:val="6102F9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E657C"/>
    <w:multiLevelType w:val="hybridMultilevel"/>
    <w:tmpl w:val="DAC65FAA"/>
    <w:lvl w:ilvl="0" w:tplc="0388BE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D17413"/>
    <w:multiLevelType w:val="multilevel"/>
    <w:tmpl w:val="7F9AD220"/>
    <w:lvl w:ilvl="0">
      <w:start w:val="1"/>
      <w:numFmt w:val="bullet"/>
      <w:pStyle w:val="bullettable"/>
      <w:lvlText w:val="▪"/>
      <w:lvlJc w:val="left"/>
      <w:pPr>
        <w:tabs>
          <w:tab w:val="num" w:pos="360"/>
        </w:tabs>
        <w:ind w:left="360" w:firstLine="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F50A8"/>
    <w:multiLevelType w:val="multilevel"/>
    <w:tmpl w:val="0B227BA0"/>
    <w:lvl w:ilvl="0">
      <w:start w:val="1"/>
      <w:numFmt w:val="bullet"/>
      <w:pStyle w:val="Bulletstable"/>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C522B"/>
    <w:multiLevelType w:val="hybridMultilevel"/>
    <w:tmpl w:val="F346827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5"/>
  </w:num>
  <w:num w:numId="2">
    <w:abstractNumId w:val="25"/>
  </w:num>
  <w:num w:numId="3">
    <w:abstractNumId w:val="18"/>
  </w:num>
  <w:num w:numId="4">
    <w:abstractNumId w:val="26"/>
  </w:num>
  <w:num w:numId="5">
    <w:abstractNumId w:val="34"/>
  </w:num>
  <w:num w:numId="6">
    <w:abstractNumId w:val="33"/>
  </w:num>
  <w:num w:numId="7">
    <w:abstractNumId w:val="14"/>
  </w:num>
  <w:num w:numId="8">
    <w:abstractNumId w:val="28"/>
  </w:num>
  <w:num w:numId="9">
    <w:abstractNumId w:val="13"/>
  </w:num>
  <w:num w:numId="10">
    <w:abstractNumId w:val="23"/>
  </w:num>
  <w:num w:numId="11">
    <w:abstractNumId w:val="30"/>
  </w:num>
  <w:num w:numId="12">
    <w:abstractNumId w:val="24"/>
  </w:num>
  <w:num w:numId="13">
    <w:abstractNumId w:val="29"/>
  </w:num>
  <w:num w:numId="14">
    <w:abstractNumId w:val="12"/>
  </w:num>
  <w:num w:numId="15">
    <w:abstractNumId w:val="11"/>
  </w:num>
  <w:num w:numId="16">
    <w:abstractNumId w:val="10"/>
  </w:num>
  <w:num w:numId="17">
    <w:abstractNumId w:val="35"/>
  </w:num>
  <w:num w:numId="18">
    <w:abstractNumId w:val="32"/>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0"/>
  </w:num>
  <w:num w:numId="32">
    <w:abstractNumId w:val="19"/>
  </w:num>
  <w:num w:numId="33">
    <w:abstractNumId w:val="22"/>
  </w:num>
  <w:num w:numId="34">
    <w:abstractNumId w:val="17"/>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1"/>
  </w:num>
  <w:num w:numId="42">
    <w:abstractNumId w:val="24"/>
  </w:num>
  <w:num w:numId="43">
    <w:abstractNumId w:val="24"/>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6A8B"/>
    <w:rsid w:val="000147A4"/>
    <w:rsid w:val="00015E2A"/>
    <w:rsid w:val="000320DF"/>
    <w:rsid w:val="00036502"/>
    <w:rsid w:val="0004093F"/>
    <w:rsid w:val="00040E46"/>
    <w:rsid w:val="000420DC"/>
    <w:rsid w:val="00044BF5"/>
    <w:rsid w:val="00045A52"/>
    <w:rsid w:val="000463E3"/>
    <w:rsid w:val="00050E0F"/>
    <w:rsid w:val="00060482"/>
    <w:rsid w:val="000673AF"/>
    <w:rsid w:val="000703B9"/>
    <w:rsid w:val="0007273F"/>
    <w:rsid w:val="00074D5D"/>
    <w:rsid w:val="000813F3"/>
    <w:rsid w:val="000819F1"/>
    <w:rsid w:val="000838DD"/>
    <w:rsid w:val="000949E4"/>
    <w:rsid w:val="0009686C"/>
    <w:rsid w:val="000A0964"/>
    <w:rsid w:val="000A18AA"/>
    <w:rsid w:val="000A1F1A"/>
    <w:rsid w:val="000A37B5"/>
    <w:rsid w:val="000A7897"/>
    <w:rsid w:val="000B0AA8"/>
    <w:rsid w:val="000B1DD8"/>
    <w:rsid w:val="000B4A2A"/>
    <w:rsid w:val="000C5AEE"/>
    <w:rsid w:val="000C7623"/>
    <w:rsid w:val="000D17E8"/>
    <w:rsid w:val="000D2684"/>
    <w:rsid w:val="000D287E"/>
    <w:rsid w:val="000D733C"/>
    <w:rsid w:val="000F1DF0"/>
    <w:rsid w:val="0010243B"/>
    <w:rsid w:val="00102E78"/>
    <w:rsid w:val="001031A5"/>
    <w:rsid w:val="00106204"/>
    <w:rsid w:val="00106705"/>
    <w:rsid w:val="00106FD0"/>
    <w:rsid w:val="00111AF8"/>
    <w:rsid w:val="001126C7"/>
    <w:rsid w:val="00117DAC"/>
    <w:rsid w:val="00121590"/>
    <w:rsid w:val="001228D5"/>
    <w:rsid w:val="00123947"/>
    <w:rsid w:val="00125567"/>
    <w:rsid w:val="00130A40"/>
    <w:rsid w:val="001315D3"/>
    <w:rsid w:val="00133939"/>
    <w:rsid w:val="0013618F"/>
    <w:rsid w:val="00136273"/>
    <w:rsid w:val="00136279"/>
    <w:rsid w:val="001365F7"/>
    <w:rsid w:val="00141AFB"/>
    <w:rsid w:val="00141EF3"/>
    <w:rsid w:val="001443C0"/>
    <w:rsid w:val="00145127"/>
    <w:rsid w:val="00151C5E"/>
    <w:rsid w:val="00154699"/>
    <w:rsid w:val="0015629D"/>
    <w:rsid w:val="0016065B"/>
    <w:rsid w:val="00162D5F"/>
    <w:rsid w:val="00163444"/>
    <w:rsid w:val="0016397E"/>
    <w:rsid w:val="00164158"/>
    <w:rsid w:val="001641BD"/>
    <w:rsid w:val="001648F7"/>
    <w:rsid w:val="00167225"/>
    <w:rsid w:val="001672FF"/>
    <w:rsid w:val="00173340"/>
    <w:rsid w:val="00180DAB"/>
    <w:rsid w:val="00195027"/>
    <w:rsid w:val="0019618B"/>
    <w:rsid w:val="001A1383"/>
    <w:rsid w:val="001A710C"/>
    <w:rsid w:val="001B66C6"/>
    <w:rsid w:val="001C078C"/>
    <w:rsid w:val="001C3F15"/>
    <w:rsid w:val="001C3F39"/>
    <w:rsid w:val="001C7409"/>
    <w:rsid w:val="001D4806"/>
    <w:rsid w:val="001D6711"/>
    <w:rsid w:val="001E0487"/>
    <w:rsid w:val="001E051B"/>
    <w:rsid w:val="001E197E"/>
    <w:rsid w:val="001E2A67"/>
    <w:rsid w:val="001E372F"/>
    <w:rsid w:val="001E5911"/>
    <w:rsid w:val="001F071E"/>
    <w:rsid w:val="001F20EF"/>
    <w:rsid w:val="001F2789"/>
    <w:rsid w:val="001F36F0"/>
    <w:rsid w:val="001F762F"/>
    <w:rsid w:val="00201EA1"/>
    <w:rsid w:val="00203955"/>
    <w:rsid w:val="00211750"/>
    <w:rsid w:val="00216A3C"/>
    <w:rsid w:val="0021754F"/>
    <w:rsid w:val="00226833"/>
    <w:rsid w:val="00227792"/>
    <w:rsid w:val="00231D0E"/>
    <w:rsid w:val="002373AF"/>
    <w:rsid w:val="00242BA3"/>
    <w:rsid w:val="00246F65"/>
    <w:rsid w:val="002550E0"/>
    <w:rsid w:val="00257E10"/>
    <w:rsid w:val="00263892"/>
    <w:rsid w:val="002805C2"/>
    <w:rsid w:val="00282956"/>
    <w:rsid w:val="0028522A"/>
    <w:rsid w:val="002856DC"/>
    <w:rsid w:val="00286092"/>
    <w:rsid w:val="00286A46"/>
    <w:rsid w:val="002956C9"/>
    <w:rsid w:val="00297B71"/>
    <w:rsid w:val="002A14D0"/>
    <w:rsid w:val="002A3E6C"/>
    <w:rsid w:val="002A68A5"/>
    <w:rsid w:val="002B10B3"/>
    <w:rsid w:val="002B1B3B"/>
    <w:rsid w:val="002B2B4E"/>
    <w:rsid w:val="002B343D"/>
    <w:rsid w:val="002B5DB0"/>
    <w:rsid w:val="002C39A4"/>
    <w:rsid w:val="002C6F7A"/>
    <w:rsid w:val="002C70E3"/>
    <w:rsid w:val="002D2CD5"/>
    <w:rsid w:val="002D448A"/>
    <w:rsid w:val="002F34CB"/>
    <w:rsid w:val="002F3C6E"/>
    <w:rsid w:val="002F5875"/>
    <w:rsid w:val="00301666"/>
    <w:rsid w:val="003055F2"/>
    <w:rsid w:val="00311542"/>
    <w:rsid w:val="00312E4A"/>
    <w:rsid w:val="003175EE"/>
    <w:rsid w:val="003209E0"/>
    <w:rsid w:val="00324D07"/>
    <w:rsid w:val="00331013"/>
    <w:rsid w:val="00331223"/>
    <w:rsid w:val="00341E45"/>
    <w:rsid w:val="00347A0B"/>
    <w:rsid w:val="00347CB6"/>
    <w:rsid w:val="003531D6"/>
    <w:rsid w:val="00355589"/>
    <w:rsid w:val="00361196"/>
    <w:rsid w:val="00361C0A"/>
    <w:rsid w:val="0036680B"/>
    <w:rsid w:val="00366923"/>
    <w:rsid w:val="0037082C"/>
    <w:rsid w:val="003720A9"/>
    <w:rsid w:val="003730F2"/>
    <w:rsid w:val="003754C0"/>
    <w:rsid w:val="00377519"/>
    <w:rsid w:val="0038116C"/>
    <w:rsid w:val="00384DC4"/>
    <w:rsid w:val="00386E51"/>
    <w:rsid w:val="003931A7"/>
    <w:rsid w:val="003B1BAA"/>
    <w:rsid w:val="003B2C04"/>
    <w:rsid w:val="003B58CB"/>
    <w:rsid w:val="003C538B"/>
    <w:rsid w:val="003C5BAD"/>
    <w:rsid w:val="003C61D4"/>
    <w:rsid w:val="003C62D3"/>
    <w:rsid w:val="003C7289"/>
    <w:rsid w:val="003D5E62"/>
    <w:rsid w:val="003E2B78"/>
    <w:rsid w:val="003E347C"/>
    <w:rsid w:val="003F0116"/>
    <w:rsid w:val="003F1154"/>
    <w:rsid w:val="003F4B9A"/>
    <w:rsid w:val="003F4D9B"/>
    <w:rsid w:val="003F4E97"/>
    <w:rsid w:val="00400462"/>
    <w:rsid w:val="004011C1"/>
    <w:rsid w:val="00401A3C"/>
    <w:rsid w:val="0040241C"/>
    <w:rsid w:val="004031E8"/>
    <w:rsid w:val="00404F25"/>
    <w:rsid w:val="0041128F"/>
    <w:rsid w:val="00414424"/>
    <w:rsid w:val="0041450B"/>
    <w:rsid w:val="00414731"/>
    <w:rsid w:val="004163DC"/>
    <w:rsid w:val="004176D3"/>
    <w:rsid w:val="00417ACA"/>
    <w:rsid w:val="00426517"/>
    <w:rsid w:val="0043018B"/>
    <w:rsid w:val="0043145C"/>
    <w:rsid w:val="0044543C"/>
    <w:rsid w:val="00447DE5"/>
    <w:rsid w:val="0045015A"/>
    <w:rsid w:val="004503F9"/>
    <w:rsid w:val="00461650"/>
    <w:rsid w:val="00461F7A"/>
    <w:rsid w:val="00470020"/>
    <w:rsid w:val="00470D13"/>
    <w:rsid w:val="00471747"/>
    <w:rsid w:val="0047459A"/>
    <w:rsid w:val="00475FE8"/>
    <w:rsid w:val="004766D9"/>
    <w:rsid w:val="0047788C"/>
    <w:rsid w:val="00483E16"/>
    <w:rsid w:val="004860D8"/>
    <w:rsid w:val="00486CD8"/>
    <w:rsid w:val="004975F1"/>
    <w:rsid w:val="004977E9"/>
    <w:rsid w:val="004A2A2D"/>
    <w:rsid w:val="004A3916"/>
    <w:rsid w:val="004A4BDB"/>
    <w:rsid w:val="004A4FF5"/>
    <w:rsid w:val="004B1545"/>
    <w:rsid w:val="004B19B3"/>
    <w:rsid w:val="004B1D4B"/>
    <w:rsid w:val="004B2E92"/>
    <w:rsid w:val="004B3927"/>
    <w:rsid w:val="004B5262"/>
    <w:rsid w:val="004B65AB"/>
    <w:rsid w:val="004B7524"/>
    <w:rsid w:val="004C00DA"/>
    <w:rsid w:val="004C0FAA"/>
    <w:rsid w:val="004C498F"/>
    <w:rsid w:val="004C4DC2"/>
    <w:rsid w:val="004E1AF3"/>
    <w:rsid w:val="004E2508"/>
    <w:rsid w:val="004F0AF9"/>
    <w:rsid w:val="004F14E2"/>
    <w:rsid w:val="004F22A8"/>
    <w:rsid w:val="004F337D"/>
    <w:rsid w:val="004F37D7"/>
    <w:rsid w:val="004F7BAE"/>
    <w:rsid w:val="005026DF"/>
    <w:rsid w:val="00503CAC"/>
    <w:rsid w:val="00506486"/>
    <w:rsid w:val="005070D1"/>
    <w:rsid w:val="00507A83"/>
    <w:rsid w:val="005149C9"/>
    <w:rsid w:val="00517C96"/>
    <w:rsid w:val="005230B8"/>
    <w:rsid w:val="00551D33"/>
    <w:rsid w:val="00552948"/>
    <w:rsid w:val="005554B2"/>
    <w:rsid w:val="005568F5"/>
    <w:rsid w:val="00556A93"/>
    <w:rsid w:val="00557E28"/>
    <w:rsid w:val="00560994"/>
    <w:rsid w:val="00560CC6"/>
    <w:rsid w:val="00561B55"/>
    <w:rsid w:val="00566688"/>
    <w:rsid w:val="00571BC0"/>
    <w:rsid w:val="005750C1"/>
    <w:rsid w:val="00580E58"/>
    <w:rsid w:val="00581306"/>
    <w:rsid w:val="00583DF2"/>
    <w:rsid w:val="0059150C"/>
    <w:rsid w:val="0059299E"/>
    <w:rsid w:val="00592A16"/>
    <w:rsid w:val="00595FAA"/>
    <w:rsid w:val="005A5AC1"/>
    <w:rsid w:val="005B1139"/>
    <w:rsid w:val="005B207C"/>
    <w:rsid w:val="005B42DF"/>
    <w:rsid w:val="005B57F5"/>
    <w:rsid w:val="005B5DBA"/>
    <w:rsid w:val="005C01AE"/>
    <w:rsid w:val="005C2878"/>
    <w:rsid w:val="005C33A8"/>
    <w:rsid w:val="005C68DA"/>
    <w:rsid w:val="005C6A45"/>
    <w:rsid w:val="005C7278"/>
    <w:rsid w:val="005D11C7"/>
    <w:rsid w:val="005D6C2C"/>
    <w:rsid w:val="005E0239"/>
    <w:rsid w:val="005E3C35"/>
    <w:rsid w:val="005E5DC0"/>
    <w:rsid w:val="005E65C1"/>
    <w:rsid w:val="005F08D4"/>
    <w:rsid w:val="005F151B"/>
    <w:rsid w:val="005F6570"/>
    <w:rsid w:val="005F6E9C"/>
    <w:rsid w:val="005F707E"/>
    <w:rsid w:val="00603D63"/>
    <w:rsid w:val="006070F0"/>
    <w:rsid w:val="006100A0"/>
    <w:rsid w:val="006108C7"/>
    <w:rsid w:val="0061319D"/>
    <w:rsid w:val="006244EF"/>
    <w:rsid w:val="0062766E"/>
    <w:rsid w:val="00632081"/>
    <w:rsid w:val="0063342F"/>
    <w:rsid w:val="0063427B"/>
    <w:rsid w:val="00636467"/>
    <w:rsid w:val="00636953"/>
    <w:rsid w:val="006416B9"/>
    <w:rsid w:val="0064296A"/>
    <w:rsid w:val="00646004"/>
    <w:rsid w:val="00646186"/>
    <w:rsid w:val="00647791"/>
    <w:rsid w:val="006530D7"/>
    <w:rsid w:val="0065678E"/>
    <w:rsid w:val="00664729"/>
    <w:rsid w:val="00664E18"/>
    <w:rsid w:val="00667CDE"/>
    <w:rsid w:val="006727A8"/>
    <w:rsid w:val="00674778"/>
    <w:rsid w:val="00675C21"/>
    <w:rsid w:val="00681B9A"/>
    <w:rsid w:val="0068284B"/>
    <w:rsid w:val="0068447D"/>
    <w:rsid w:val="00690C0E"/>
    <w:rsid w:val="00690FAE"/>
    <w:rsid w:val="006A150B"/>
    <w:rsid w:val="006A7CF7"/>
    <w:rsid w:val="006B115D"/>
    <w:rsid w:val="006B6DF3"/>
    <w:rsid w:val="006B7C6A"/>
    <w:rsid w:val="006C4322"/>
    <w:rsid w:val="006C62D9"/>
    <w:rsid w:val="006C6D4C"/>
    <w:rsid w:val="006D0813"/>
    <w:rsid w:val="006D3F5C"/>
    <w:rsid w:val="006D793B"/>
    <w:rsid w:val="006D7F41"/>
    <w:rsid w:val="006E7136"/>
    <w:rsid w:val="006F2EE2"/>
    <w:rsid w:val="006F4215"/>
    <w:rsid w:val="006F49C2"/>
    <w:rsid w:val="006F4E46"/>
    <w:rsid w:val="006F5FB9"/>
    <w:rsid w:val="006F7DB4"/>
    <w:rsid w:val="00702001"/>
    <w:rsid w:val="007033A0"/>
    <w:rsid w:val="007036AB"/>
    <w:rsid w:val="0071216A"/>
    <w:rsid w:val="0071226A"/>
    <w:rsid w:val="00713207"/>
    <w:rsid w:val="00722737"/>
    <w:rsid w:val="00722E6F"/>
    <w:rsid w:val="0073356D"/>
    <w:rsid w:val="0073717D"/>
    <w:rsid w:val="00744A74"/>
    <w:rsid w:val="0074524E"/>
    <w:rsid w:val="007455C1"/>
    <w:rsid w:val="00750D71"/>
    <w:rsid w:val="00752D9E"/>
    <w:rsid w:val="00757C06"/>
    <w:rsid w:val="00766CBD"/>
    <w:rsid w:val="0076783C"/>
    <w:rsid w:val="00770409"/>
    <w:rsid w:val="00774436"/>
    <w:rsid w:val="0077589A"/>
    <w:rsid w:val="0077611F"/>
    <w:rsid w:val="00777724"/>
    <w:rsid w:val="00777AA9"/>
    <w:rsid w:val="0078024B"/>
    <w:rsid w:val="0078273D"/>
    <w:rsid w:val="007875FD"/>
    <w:rsid w:val="007A4622"/>
    <w:rsid w:val="007A4C53"/>
    <w:rsid w:val="007A5BE5"/>
    <w:rsid w:val="007B0380"/>
    <w:rsid w:val="007B286D"/>
    <w:rsid w:val="007B5085"/>
    <w:rsid w:val="007B5F60"/>
    <w:rsid w:val="007C26B8"/>
    <w:rsid w:val="007C6B70"/>
    <w:rsid w:val="007C7ADA"/>
    <w:rsid w:val="007C7BE0"/>
    <w:rsid w:val="007D14CA"/>
    <w:rsid w:val="007D6A5A"/>
    <w:rsid w:val="007F14F9"/>
    <w:rsid w:val="007F21EF"/>
    <w:rsid w:val="007F3F96"/>
    <w:rsid w:val="007F6E92"/>
    <w:rsid w:val="00801894"/>
    <w:rsid w:val="00804753"/>
    <w:rsid w:val="00817F41"/>
    <w:rsid w:val="00822B60"/>
    <w:rsid w:val="0082480A"/>
    <w:rsid w:val="0082580A"/>
    <w:rsid w:val="008326C8"/>
    <w:rsid w:val="00842000"/>
    <w:rsid w:val="008510E8"/>
    <w:rsid w:val="00852B1D"/>
    <w:rsid w:val="00853CA6"/>
    <w:rsid w:val="00857676"/>
    <w:rsid w:val="00857DCF"/>
    <w:rsid w:val="00860120"/>
    <w:rsid w:val="00862145"/>
    <w:rsid w:val="00862B2C"/>
    <w:rsid w:val="00867C83"/>
    <w:rsid w:val="0087232B"/>
    <w:rsid w:val="00876BB0"/>
    <w:rsid w:val="0087725E"/>
    <w:rsid w:val="008902DF"/>
    <w:rsid w:val="008902EA"/>
    <w:rsid w:val="00890B81"/>
    <w:rsid w:val="00895398"/>
    <w:rsid w:val="00895D5E"/>
    <w:rsid w:val="00896193"/>
    <w:rsid w:val="008B2402"/>
    <w:rsid w:val="008B2F6F"/>
    <w:rsid w:val="008B4E0E"/>
    <w:rsid w:val="008B529C"/>
    <w:rsid w:val="008B67F7"/>
    <w:rsid w:val="008C0F43"/>
    <w:rsid w:val="008C238B"/>
    <w:rsid w:val="008C6FF2"/>
    <w:rsid w:val="008D0DCA"/>
    <w:rsid w:val="008D1D52"/>
    <w:rsid w:val="008D4BE6"/>
    <w:rsid w:val="008D5133"/>
    <w:rsid w:val="008D51CD"/>
    <w:rsid w:val="008D67E6"/>
    <w:rsid w:val="008E2675"/>
    <w:rsid w:val="008E31A9"/>
    <w:rsid w:val="008F00E7"/>
    <w:rsid w:val="008F2DB8"/>
    <w:rsid w:val="008F6AA8"/>
    <w:rsid w:val="008F6E84"/>
    <w:rsid w:val="00904016"/>
    <w:rsid w:val="00904245"/>
    <w:rsid w:val="0090609B"/>
    <w:rsid w:val="00906241"/>
    <w:rsid w:val="00907641"/>
    <w:rsid w:val="00910842"/>
    <w:rsid w:val="0091735E"/>
    <w:rsid w:val="0092296B"/>
    <w:rsid w:val="009237B2"/>
    <w:rsid w:val="00923D7E"/>
    <w:rsid w:val="00931000"/>
    <w:rsid w:val="00932403"/>
    <w:rsid w:val="009417A4"/>
    <w:rsid w:val="00944DC4"/>
    <w:rsid w:val="009456B3"/>
    <w:rsid w:val="00960503"/>
    <w:rsid w:val="00965BE5"/>
    <w:rsid w:val="009675CA"/>
    <w:rsid w:val="00967A29"/>
    <w:rsid w:val="009703F5"/>
    <w:rsid w:val="009811CC"/>
    <w:rsid w:val="00981F03"/>
    <w:rsid w:val="00986423"/>
    <w:rsid w:val="009B5EBB"/>
    <w:rsid w:val="009B7994"/>
    <w:rsid w:val="009C0C2B"/>
    <w:rsid w:val="009D0E18"/>
    <w:rsid w:val="009D1526"/>
    <w:rsid w:val="009D28FC"/>
    <w:rsid w:val="009D3EA1"/>
    <w:rsid w:val="009D6772"/>
    <w:rsid w:val="009E0645"/>
    <w:rsid w:val="009E1871"/>
    <w:rsid w:val="009E191B"/>
    <w:rsid w:val="009E5526"/>
    <w:rsid w:val="009E57B0"/>
    <w:rsid w:val="009F1248"/>
    <w:rsid w:val="009F6C2C"/>
    <w:rsid w:val="00A0380E"/>
    <w:rsid w:val="00A03C4C"/>
    <w:rsid w:val="00A104BB"/>
    <w:rsid w:val="00A10B63"/>
    <w:rsid w:val="00A13125"/>
    <w:rsid w:val="00A13C67"/>
    <w:rsid w:val="00A161D3"/>
    <w:rsid w:val="00A22BB3"/>
    <w:rsid w:val="00A36A8B"/>
    <w:rsid w:val="00A428D0"/>
    <w:rsid w:val="00A44363"/>
    <w:rsid w:val="00A4463B"/>
    <w:rsid w:val="00A45130"/>
    <w:rsid w:val="00A5122B"/>
    <w:rsid w:val="00A670C1"/>
    <w:rsid w:val="00A77191"/>
    <w:rsid w:val="00A776C5"/>
    <w:rsid w:val="00A855F7"/>
    <w:rsid w:val="00A92F7E"/>
    <w:rsid w:val="00AA1CD7"/>
    <w:rsid w:val="00AA30A4"/>
    <w:rsid w:val="00AA457D"/>
    <w:rsid w:val="00AB0C2F"/>
    <w:rsid w:val="00AB1A78"/>
    <w:rsid w:val="00AB3764"/>
    <w:rsid w:val="00AC4B1F"/>
    <w:rsid w:val="00AC75C9"/>
    <w:rsid w:val="00AD1028"/>
    <w:rsid w:val="00AD53C7"/>
    <w:rsid w:val="00AE4469"/>
    <w:rsid w:val="00AF3763"/>
    <w:rsid w:val="00AF5AF7"/>
    <w:rsid w:val="00B06E87"/>
    <w:rsid w:val="00B10D96"/>
    <w:rsid w:val="00B1306C"/>
    <w:rsid w:val="00B2019E"/>
    <w:rsid w:val="00B20581"/>
    <w:rsid w:val="00B23608"/>
    <w:rsid w:val="00B24DD7"/>
    <w:rsid w:val="00B254BD"/>
    <w:rsid w:val="00B32F56"/>
    <w:rsid w:val="00B34A8C"/>
    <w:rsid w:val="00B42D2C"/>
    <w:rsid w:val="00B44472"/>
    <w:rsid w:val="00B44E49"/>
    <w:rsid w:val="00B476E3"/>
    <w:rsid w:val="00B50329"/>
    <w:rsid w:val="00B511D8"/>
    <w:rsid w:val="00B51C1E"/>
    <w:rsid w:val="00B57859"/>
    <w:rsid w:val="00B6332A"/>
    <w:rsid w:val="00B64829"/>
    <w:rsid w:val="00B703D0"/>
    <w:rsid w:val="00B70FFD"/>
    <w:rsid w:val="00B71AA5"/>
    <w:rsid w:val="00B7418A"/>
    <w:rsid w:val="00B7452C"/>
    <w:rsid w:val="00B75246"/>
    <w:rsid w:val="00B766F7"/>
    <w:rsid w:val="00B779DF"/>
    <w:rsid w:val="00B80EBB"/>
    <w:rsid w:val="00B81BA0"/>
    <w:rsid w:val="00B835C5"/>
    <w:rsid w:val="00B93C50"/>
    <w:rsid w:val="00B946FC"/>
    <w:rsid w:val="00B96F0E"/>
    <w:rsid w:val="00B97C55"/>
    <w:rsid w:val="00BA042E"/>
    <w:rsid w:val="00BA0619"/>
    <w:rsid w:val="00BA2E45"/>
    <w:rsid w:val="00BA45BE"/>
    <w:rsid w:val="00BA5070"/>
    <w:rsid w:val="00BA5197"/>
    <w:rsid w:val="00BA60EE"/>
    <w:rsid w:val="00BA685E"/>
    <w:rsid w:val="00BB23E5"/>
    <w:rsid w:val="00BB375F"/>
    <w:rsid w:val="00BB4266"/>
    <w:rsid w:val="00BB63AB"/>
    <w:rsid w:val="00BC18E9"/>
    <w:rsid w:val="00BC2E3D"/>
    <w:rsid w:val="00BD57B3"/>
    <w:rsid w:val="00BD5F55"/>
    <w:rsid w:val="00BE196C"/>
    <w:rsid w:val="00BE6A52"/>
    <w:rsid w:val="00BE7659"/>
    <w:rsid w:val="00BE7891"/>
    <w:rsid w:val="00BF1468"/>
    <w:rsid w:val="00BF1B0C"/>
    <w:rsid w:val="00BF2721"/>
    <w:rsid w:val="00BF2CB2"/>
    <w:rsid w:val="00BF50DB"/>
    <w:rsid w:val="00BF5AFF"/>
    <w:rsid w:val="00BF7173"/>
    <w:rsid w:val="00C02191"/>
    <w:rsid w:val="00C0408A"/>
    <w:rsid w:val="00C10568"/>
    <w:rsid w:val="00C12D10"/>
    <w:rsid w:val="00C13BC4"/>
    <w:rsid w:val="00C15767"/>
    <w:rsid w:val="00C15D9D"/>
    <w:rsid w:val="00C161C9"/>
    <w:rsid w:val="00C1665A"/>
    <w:rsid w:val="00C20766"/>
    <w:rsid w:val="00C21759"/>
    <w:rsid w:val="00C2187B"/>
    <w:rsid w:val="00C237FB"/>
    <w:rsid w:val="00C25165"/>
    <w:rsid w:val="00C26A41"/>
    <w:rsid w:val="00C32FC4"/>
    <w:rsid w:val="00C33219"/>
    <w:rsid w:val="00C35298"/>
    <w:rsid w:val="00C3601F"/>
    <w:rsid w:val="00C36633"/>
    <w:rsid w:val="00C3722F"/>
    <w:rsid w:val="00C517B2"/>
    <w:rsid w:val="00C57BC4"/>
    <w:rsid w:val="00C60581"/>
    <w:rsid w:val="00C606AB"/>
    <w:rsid w:val="00C70F33"/>
    <w:rsid w:val="00C802AB"/>
    <w:rsid w:val="00C844E3"/>
    <w:rsid w:val="00C84DA3"/>
    <w:rsid w:val="00C86477"/>
    <w:rsid w:val="00C970F5"/>
    <w:rsid w:val="00C97262"/>
    <w:rsid w:val="00CA2C0D"/>
    <w:rsid w:val="00CA54A1"/>
    <w:rsid w:val="00CA5E82"/>
    <w:rsid w:val="00CA6D58"/>
    <w:rsid w:val="00CA703E"/>
    <w:rsid w:val="00CB2991"/>
    <w:rsid w:val="00CB5A88"/>
    <w:rsid w:val="00CC1230"/>
    <w:rsid w:val="00CC3821"/>
    <w:rsid w:val="00CC44AF"/>
    <w:rsid w:val="00CD0C6E"/>
    <w:rsid w:val="00CE2633"/>
    <w:rsid w:val="00CE4D11"/>
    <w:rsid w:val="00CF0EFF"/>
    <w:rsid w:val="00CF3435"/>
    <w:rsid w:val="00CF3A05"/>
    <w:rsid w:val="00CF4063"/>
    <w:rsid w:val="00CF5D9D"/>
    <w:rsid w:val="00D10304"/>
    <w:rsid w:val="00D12E1A"/>
    <w:rsid w:val="00D12F1A"/>
    <w:rsid w:val="00D14BE4"/>
    <w:rsid w:val="00D16D9B"/>
    <w:rsid w:val="00D306DB"/>
    <w:rsid w:val="00D40FA1"/>
    <w:rsid w:val="00D43148"/>
    <w:rsid w:val="00D43BAA"/>
    <w:rsid w:val="00D446FC"/>
    <w:rsid w:val="00D466DF"/>
    <w:rsid w:val="00D47E8E"/>
    <w:rsid w:val="00D51B26"/>
    <w:rsid w:val="00D53C44"/>
    <w:rsid w:val="00D545B6"/>
    <w:rsid w:val="00D6081F"/>
    <w:rsid w:val="00D62E28"/>
    <w:rsid w:val="00D65140"/>
    <w:rsid w:val="00D71AD6"/>
    <w:rsid w:val="00D75BBB"/>
    <w:rsid w:val="00D77764"/>
    <w:rsid w:val="00D842CF"/>
    <w:rsid w:val="00D848C3"/>
    <w:rsid w:val="00D85981"/>
    <w:rsid w:val="00D8638C"/>
    <w:rsid w:val="00D904E0"/>
    <w:rsid w:val="00D93CAA"/>
    <w:rsid w:val="00D9514B"/>
    <w:rsid w:val="00DA49F4"/>
    <w:rsid w:val="00DA59C6"/>
    <w:rsid w:val="00DA60C4"/>
    <w:rsid w:val="00DA65CB"/>
    <w:rsid w:val="00DB205B"/>
    <w:rsid w:val="00DB2F6B"/>
    <w:rsid w:val="00DB375F"/>
    <w:rsid w:val="00DB52F8"/>
    <w:rsid w:val="00DC49B3"/>
    <w:rsid w:val="00DD255E"/>
    <w:rsid w:val="00DD4CD2"/>
    <w:rsid w:val="00DE7C39"/>
    <w:rsid w:val="00DF031E"/>
    <w:rsid w:val="00DF4139"/>
    <w:rsid w:val="00DF4BD1"/>
    <w:rsid w:val="00DF571F"/>
    <w:rsid w:val="00DF6022"/>
    <w:rsid w:val="00DF6769"/>
    <w:rsid w:val="00E043D6"/>
    <w:rsid w:val="00E103F9"/>
    <w:rsid w:val="00E10A2E"/>
    <w:rsid w:val="00E15F49"/>
    <w:rsid w:val="00E175D5"/>
    <w:rsid w:val="00E17CFF"/>
    <w:rsid w:val="00E20F79"/>
    <w:rsid w:val="00E27843"/>
    <w:rsid w:val="00E3247D"/>
    <w:rsid w:val="00E32AF8"/>
    <w:rsid w:val="00E355CD"/>
    <w:rsid w:val="00E37385"/>
    <w:rsid w:val="00E42813"/>
    <w:rsid w:val="00E4346A"/>
    <w:rsid w:val="00E43EC6"/>
    <w:rsid w:val="00E44EF3"/>
    <w:rsid w:val="00E46D6F"/>
    <w:rsid w:val="00E54B45"/>
    <w:rsid w:val="00E54C98"/>
    <w:rsid w:val="00E56DF0"/>
    <w:rsid w:val="00E57656"/>
    <w:rsid w:val="00E63784"/>
    <w:rsid w:val="00E639B3"/>
    <w:rsid w:val="00E64C39"/>
    <w:rsid w:val="00E66C65"/>
    <w:rsid w:val="00E738A1"/>
    <w:rsid w:val="00E75AEB"/>
    <w:rsid w:val="00E77BAB"/>
    <w:rsid w:val="00E77EED"/>
    <w:rsid w:val="00E87726"/>
    <w:rsid w:val="00E91A38"/>
    <w:rsid w:val="00E93A6B"/>
    <w:rsid w:val="00E9444A"/>
    <w:rsid w:val="00E9451F"/>
    <w:rsid w:val="00E95310"/>
    <w:rsid w:val="00EA1886"/>
    <w:rsid w:val="00EA1C85"/>
    <w:rsid w:val="00EA7B0F"/>
    <w:rsid w:val="00EB290D"/>
    <w:rsid w:val="00EC0A7D"/>
    <w:rsid w:val="00EC5DBE"/>
    <w:rsid w:val="00ED0722"/>
    <w:rsid w:val="00ED08D1"/>
    <w:rsid w:val="00ED17D0"/>
    <w:rsid w:val="00ED2D88"/>
    <w:rsid w:val="00EE0FAA"/>
    <w:rsid w:val="00EE1579"/>
    <w:rsid w:val="00EE1874"/>
    <w:rsid w:val="00EE24B4"/>
    <w:rsid w:val="00EE3C10"/>
    <w:rsid w:val="00EE5847"/>
    <w:rsid w:val="00EE771B"/>
    <w:rsid w:val="00EF207F"/>
    <w:rsid w:val="00EF2B0D"/>
    <w:rsid w:val="00EF5E95"/>
    <w:rsid w:val="00EF7015"/>
    <w:rsid w:val="00F00B8B"/>
    <w:rsid w:val="00F027DD"/>
    <w:rsid w:val="00F102E1"/>
    <w:rsid w:val="00F16BE6"/>
    <w:rsid w:val="00F31C15"/>
    <w:rsid w:val="00F35983"/>
    <w:rsid w:val="00F44214"/>
    <w:rsid w:val="00F44484"/>
    <w:rsid w:val="00F465B1"/>
    <w:rsid w:val="00F46A47"/>
    <w:rsid w:val="00F46C6A"/>
    <w:rsid w:val="00F4741F"/>
    <w:rsid w:val="00F63C5F"/>
    <w:rsid w:val="00F642A6"/>
    <w:rsid w:val="00F6588C"/>
    <w:rsid w:val="00F72442"/>
    <w:rsid w:val="00F75E43"/>
    <w:rsid w:val="00F76B29"/>
    <w:rsid w:val="00F81D66"/>
    <w:rsid w:val="00F8422E"/>
    <w:rsid w:val="00F978B3"/>
    <w:rsid w:val="00FA1EC0"/>
    <w:rsid w:val="00FA2636"/>
    <w:rsid w:val="00FA4DFE"/>
    <w:rsid w:val="00FA5235"/>
    <w:rsid w:val="00FB02FA"/>
    <w:rsid w:val="00FB0B12"/>
    <w:rsid w:val="00FB3E71"/>
    <w:rsid w:val="00FB7201"/>
    <w:rsid w:val="00FC15A0"/>
    <w:rsid w:val="00FC1681"/>
    <w:rsid w:val="00FC3B10"/>
    <w:rsid w:val="00FC3EBC"/>
    <w:rsid w:val="00FD2C94"/>
    <w:rsid w:val="00FE18E2"/>
    <w:rsid w:val="00FE2057"/>
    <w:rsid w:val="00FE33C8"/>
    <w:rsid w:val="00FE432A"/>
    <w:rsid w:val="00FE517A"/>
    <w:rsid w:val="00FF1A76"/>
    <w:rsid w:val="00FF4A7A"/>
    <w:rsid w:val="00FF6F87"/>
    <w:rsid w:val="00FF705C"/>
    <w:rsid w:val="0132E072"/>
    <w:rsid w:val="01E31873"/>
    <w:rsid w:val="03A8A79A"/>
    <w:rsid w:val="049F5ACD"/>
    <w:rsid w:val="05ADB661"/>
    <w:rsid w:val="05E4BB60"/>
    <w:rsid w:val="0BDCC653"/>
    <w:rsid w:val="0F7E41DC"/>
    <w:rsid w:val="11111E5C"/>
    <w:rsid w:val="178E3ADC"/>
    <w:rsid w:val="181B1EC2"/>
    <w:rsid w:val="18BC5BBE"/>
    <w:rsid w:val="18E4182F"/>
    <w:rsid w:val="1AD2834A"/>
    <w:rsid w:val="1CAE3BE5"/>
    <w:rsid w:val="1FAF5AE6"/>
    <w:rsid w:val="21540E58"/>
    <w:rsid w:val="220F2109"/>
    <w:rsid w:val="2248099C"/>
    <w:rsid w:val="2A4CB098"/>
    <w:rsid w:val="2A7A3466"/>
    <w:rsid w:val="2B324759"/>
    <w:rsid w:val="2E60B258"/>
    <w:rsid w:val="30916A08"/>
    <w:rsid w:val="31C0B69A"/>
    <w:rsid w:val="37900A0C"/>
    <w:rsid w:val="3E0DCED4"/>
    <w:rsid w:val="3F902A5E"/>
    <w:rsid w:val="430E6556"/>
    <w:rsid w:val="434B52E2"/>
    <w:rsid w:val="46D6EADD"/>
    <w:rsid w:val="483A86B0"/>
    <w:rsid w:val="48A09287"/>
    <w:rsid w:val="4C7D9A0D"/>
    <w:rsid w:val="4DC4A6AC"/>
    <w:rsid w:val="4DEC5E37"/>
    <w:rsid w:val="57A9CBFC"/>
    <w:rsid w:val="59625628"/>
    <w:rsid w:val="59DEB5E0"/>
    <w:rsid w:val="5C6F02D2"/>
    <w:rsid w:val="5D3E7EFE"/>
    <w:rsid w:val="5F42092E"/>
    <w:rsid w:val="63BB5770"/>
    <w:rsid w:val="6579AB14"/>
    <w:rsid w:val="6899611E"/>
    <w:rsid w:val="6C0C7CCA"/>
    <w:rsid w:val="7176CE75"/>
    <w:rsid w:val="7661E313"/>
    <w:rsid w:val="776B6415"/>
    <w:rsid w:val="792B25D1"/>
    <w:rsid w:val="7A7DDC52"/>
    <w:rsid w:val="7C9ECA27"/>
    <w:rsid w:val="7E0391DC"/>
    <w:rsid w:val="7E38C8A6"/>
    <w:rsid w:val="7EF55C1C"/>
    <w:rsid w:val="7F4E0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Straight Arrow Connector 5"/>
        <o:r id="V:Rule2" type="connector" idref="#Straight Arrow Connector 10"/>
        <o:r id="V:Rule3" type="connector" idref="#Straight Arrow Connector 7"/>
      </o:rules>
    </o:shapelayout>
  </w:shapeDefaults>
  <w:decimalSymbol w:val="."/>
  <w:listSeparator w:val=","/>
  <w14:docId w14:val="63C7ACF0"/>
  <w15:chartTrackingRefBased/>
  <w15:docId w15:val="{E849C107-B120-40F5-910A-80D17381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890B81"/>
    <w:pPr>
      <w:spacing w:after="200"/>
    </w:pPr>
    <w:rPr>
      <w:rFonts w:ascii="Arial" w:hAnsi="Arial"/>
      <w:szCs w:val="24"/>
    </w:rPr>
  </w:style>
  <w:style w:type="paragraph" w:styleId="Heading1">
    <w:name w:val="heading 1"/>
    <w:basedOn w:val="Heading2"/>
    <w:next w:val="Normal"/>
    <w:link w:val="Heading1Char"/>
    <w:qFormat/>
    <w:rsid w:val="005E3C35"/>
    <w:pPr>
      <w:outlineLvl w:val="0"/>
    </w:pPr>
    <w:rPr>
      <w:sz w:val="28"/>
    </w:rPr>
  </w:style>
  <w:style w:type="paragraph" w:styleId="Heading2">
    <w:name w:val="heading 2"/>
    <w:basedOn w:val="Normal"/>
    <w:next w:val="Normal"/>
    <w:link w:val="Heading2Char"/>
    <w:qFormat/>
    <w:rsid w:val="005E3C35"/>
    <w:pPr>
      <w:keepNext/>
      <w:spacing w:after="120"/>
      <w:outlineLvl w:val="1"/>
    </w:pPr>
    <w:rPr>
      <w:rFonts w:cs="Arial"/>
      <w:b/>
      <w:bCs/>
      <w:iCs/>
      <w:sz w:val="24"/>
      <w:szCs w:val="28"/>
    </w:rPr>
  </w:style>
  <w:style w:type="paragraph" w:styleId="Heading3">
    <w:name w:val="heading 3"/>
    <w:basedOn w:val="Normal"/>
    <w:next w:val="Normal"/>
    <w:link w:val="Heading3Char"/>
    <w:qFormat/>
    <w:rsid w:val="00F46C6A"/>
    <w:pPr>
      <w:keepNext/>
      <w:spacing w:before="60" w:after="60"/>
      <w:outlineLvl w:val="2"/>
    </w:pPr>
    <w:rPr>
      <w:rFonts w:cs="Arial"/>
      <w:b/>
      <w:bCs/>
      <w:sz w:val="22"/>
      <w:szCs w:val="22"/>
    </w:rPr>
  </w:style>
  <w:style w:type="paragraph" w:styleId="Heading4">
    <w:name w:val="heading 4"/>
    <w:basedOn w:val="Normal"/>
    <w:next w:val="Normal"/>
    <w:link w:val="Heading4Char"/>
    <w:semiHidden/>
    <w:unhideWhenUsed/>
    <w:qFormat/>
    <w:rsid w:val="00C251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3C35"/>
    <w:rPr>
      <w:rFonts w:ascii="Arial" w:hAnsi="Arial" w:cs="Arial"/>
      <w:b/>
      <w:bCs/>
      <w:iCs/>
      <w:sz w:val="28"/>
      <w:szCs w:val="28"/>
    </w:rPr>
  </w:style>
  <w:style w:type="character" w:customStyle="1" w:styleId="Heading2Char">
    <w:name w:val="Heading 2 Char"/>
    <w:link w:val="Heading2"/>
    <w:rsid w:val="005E3C35"/>
    <w:rPr>
      <w:rFonts w:ascii="Arial" w:hAnsi="Arial" w:cs="Arial"/>
      <w:b/>
      <w:bCs/>
      <w:iCs/>
      <w:sz w:val="24"/>
      <w:szCs w:val="28"/>
    </w:rPr>
  </w:style>
  <w:style w:type="paragraph" w:customStyle="1" w:styleId="Link">
    <w:name w:val="Link"/>
    <w:basedOn w:val="Normal"/>
    <w:link w:val="LinkChar"/>
    <w:rsid w:val="00AB0C2F"/>
    <w:rPr>
      <w:color w:val="0000FF"/>
      <w:u w:val="single"/>
    </w:rPr>
  </w:style>
  <w:style w:type="paragraph" w:customStyle="1" w:styleId="ChapterHeading">
    <w:name w:val="Chapter Heading"/>
    <w:basedOn w:val="Heading1"/>
    <w:rsid w:val="00A161D3"/>
    <w:rPr>
      <w:sz w:val="36"/>
    </w:rPr>
  </w:style>
  <w:style w:type="character" w:customStyle="1" w:styleId="StyleItalic">
    <w:name w:val="Style Italic"/>
    <w:rsid w:val="00FA1EC0"/>
    <w:rPr>
      <w:rFonts w:ascii="Arial" w:hAnsi="Arial"/>
      <w:i/>
      <w:iCs/>
      <w:sz w:val="20"/>
    </w:rPr>
  </w:style>
  <w:style w:type="paragraph" w:customStyle="1" w:styleId="StyleHeading4">
    <w:name w:val="Style Heading 4"/>
    <w:basedOn w:val="Heading3"/>
    <w:link w:val="StyleHeading4Char"/>
    <w:rsid w:val="00C86477"/>
    <w:pPr>
      <w:spacing w:before="200" w:after="200"/>
    </w:pPr>
  </w:style>
  <w:style w:type="character" w:customStyle="1" w:styleId="StyleHeading4Char">
    <w:name w:val="Style Heading 4 Char"/>
    <w:link w:val="StyleHeading4"/>
    <w:rsid w:val="00C86477"/>
    <w:rPr>
      <w:rFonts w:ascii="Arial" w:hAnsi="Arial" w:cs="Arial"/>
      <w:b/>
      <w:bCs/>
      <w:sz w:val="22"/>
      <w:szCs w:val="22"/>
    </w:rPr>
  </w:style>
  <w:style w:type="paragraph" w:styleId="TOC1">
    <w:name w:val="toc 1"/>
    <w:basedOn w:val="Normal"/>
    <w:next w:val="Normal"/>
    <w:autoRedefine/>
    <w:semiHidden/>
    <w:rsid w:val="00D53C44"/>
    <w:pPr>
      <w:spacing w:before="240" w:after="120"/>
    </w:pPr>
    <w:rPr>
      <w:rFonts w:ascii="Times New Roman" w:hAnsi="Times New Roman"/>
      <w:b/>
      <w:bCs/>
      <w:szCs w:val="20"/>
    </w:rPr>
  </w:style>
  <w:style w:type="paragraph" w:styleId="TOC2">
    <w:name w:val="toc 2"/>
    <w:basedOn w:val="Normal"/>
    <w:next w:val="Normal"/>
    <w:autoRedefine/>
    <w:semiHidden/>
    <w:rsid w:val="00461650"/>
    <w:rPr>
      <w:rFonts w:ascii="Times New Roman" w:hAnsi="Times New Roman"/>
      <w:i/>
      <w:iCs/>
      <w:szCs w:val="20"/>
    </w:rPr>
  </w:style>
  <w:style w:type="paragraph" w:styleId="TOC3">
    <w:name w:val="toc 3"/>
    <w:basedOn w:val="Normal"/>
    <w:next w:val="Normal"/>
    <w:autoRedefine/>
    <w:semiHidden/>
    <w:rsid w:val="00DE7C39"/>
    <w:rPr>
      <w:rFonts w:ascii="Times New Roman" w:hAnsi="Times New Roman" w:cs="Arial"/>
      <w:noProof/>
      <w:szCs w:val="20"/>
      <w:lang w:val="en-GB"/>
    </w:rPr>
  </w:style>
  <w:style w:type="paragraph" w:styleId="TOC4">
    <w:name w:val="toc 4"/>
    <w:basedOn w:val="Normal"/>
    <w:next w:val="Normal"/>
    <w:autoRedefine/>
    <w:semiHidden/>
    <w:rsid w:val="00D53C44"/>
    <w:pPr>
      <w:ind w:left="600"/>
    </w:pPr>
    <w:rPr>
      <w:rFonts w:ascii="Times New Roman" w:hAnsi="Times New Roman"/>
      <w:szCs w:val="20"/>
    </w:rPr>
  </w:style>
  <w:style w:type="paragraph" w:styleId="TOC5">
    <w:name w:val="toc 5"/>
    <w:basedOn w:val="Normal"/>
    <w:next w:val="Normal"/>
    <w:autoRedefine/>
    <w:semiHidden/>
    <w:rsid w:val="00D53C44"/>
    <w:pPr>
      <w:ind w:left="800"/>
    </w:pPr>
    <w:rPr>
      <w:rFonts w:ascii="Times New Roman" w:hAnsi="Times New Roman"/>
      <w:szCs w:val="20"/>
    </w:rPr>
  </w:style>
  <w:style w:type="paragraph" w:styleId="TOC6">
    <w:name w:val="toc 6"/>
    <w:basedOn w:val="Normal"/>
    <w:next w:val="Normal"/>
    <w:autoRedefine/>
    <w:semiHidden/>
    <w:rsid w:val="00D53C44"/>
    <w:pPr>
      <w:ind w:left="1000"/>
    </w:pPr>
    <w:rPr>
      <w:rFonts w:ascii="Times New Roman" w:hAnsi="Times New Roman"/>
      <w:szCs w:val="20"/>
    </w:rPr>
  </w:style>
  <w:style w:type="paragraph" w:styleId="TOC7">
    <w:name w:val="toc 7"/>
    <w:basedOn w:val="Normal"/>
    <w:next w:val="Normal"/>
    <w:autoRedefine/>
    <w:semiHidden/>
    <w:rsid w:val="00D53C44"/>
    <w:pPr>
      <w:ind w:left="1200"/>
    </w:pPr>
    <w:rPr>
      <w:rFonts w:ascii="Times New Roman" w:hAnsi="Times New Roman"/>
      <w:szCs w:val="20"/>
    </w:rPr>
  </w:style>
  <w:style w:type="paragraph" w:styleId="TOC8">
    <w:name w:val="toc 8"/>
    <w:basedOn w:val="Normal"/>
    <w:next w:val="Normal"/>
    <w:autoRedefine/>
    <w:semiHidden/>
    <w:rsid w:val="00D53C44"/>
    <w:pPr>
      <w:ind w:left="1400"/>
    </w:pPr>
    <w:rPr>
      <w:rFonts w:ascii="Times New Roman" w:hAnsi="Times New Roman"/>
      <w:szCs w:val="20"/>
    </w:rPr>
  </w:style>
  <w:style w:type="paragraph" w:styleId="TOC9">
    <w:name w:val="toc 9"/>
    <w:basedOn w:val="Normal"/>
    <w:next w:val="Normal"/>
    <w:autoRedefine/>
    <w:semiHidden/>
    <w:rsid w:val="00D53C44"/>
    <w:pPr>
      <w:ind w:left="1600"/>
    </w:pPr>
    <w:rPr>
      <w:rFonts w:ascii="Times New Roman" w:hAnsi="Times New Roman"/>
      <w:szCs w:val="20"/>
    </w:rPr>
  </w:style>
  <w:style w:type="paragraph" w:customStyle="1" w:styleId="Bullets1">
    <w:name w:val="Bullets 1"/>
    <w:basedOn w:val="Normal"/>
    <w:autoRedefine/>
    <w:uiPriority w:val="99"/>
    <w:rsid w:val="001E2A67"/>
    <w:pPr>
      <w:numPr>
        <w:numId w:val="2"/>
      </w:numPr>
      <w:tabs>
        <w:tab w:val="left" w:pos="284"/>
      </w:tabs>
      <w:spacing w:before="60"/>
    </w:pPr>
  </w:style>
  <w:style w:type="paragraph" w:customStyle="1" w:styleId="Numberedlist">
    <w:name w:val="Numbered list"/>
    <w:basedOn w:val="Normal"/>
    <w:autoRedefine/>
    <w:rsid w:val="0071226A"/>
    <w:pPr>
      <w:numPr>
        <w:numId w:val="13"/>
      </w:numPr>
      <w:suppressAutoHyphens/>
      <w:autoSpaceDE w:val="0"/>
      <w:autoSpaceDN w:val="0"/>
      <w:adjustRightInd w:val="0"/>
      <w:textAlignment w:val="center"/>
    </w:pPr>
    <w:rPr>
      <w:rFonts w:cs="Arial"/>
      <w:color w:val="000000"/>
      <w:szCs w:val="20"/>
      <w:lang w:val="en-GB"/>
    </w:rPr>
  </w:style>
  <w:style w:type="paragraph" w:customStyle="1" w:styleId="PEA">
    <w:name w:val="PEA"/>
    <w:basedOn w:val="Normal"/>
    <w:link w:val="PEAChar"/>
    <w:rsid w:val="0047788C"/>
    <w:rPr>
      <w:sz w:val="14"/>
      <w:szCs w:val="16"/>
    </w:rPr>
  </w:style>
  <w:style w:type="character" w:customStyle="1" w:styleId="LinkChar">
    <w:name w:val="Link Char"/>
    <w:link w:val="Link"/>
    <w:rsid w:val="00AB0C2F"/>
    <w:rPr>
      <w:rFonts w:ascii="Arial" w:hAnsi="Arial"/>
      <w:color w:val="0000FF"/>
      <w:szCs w:val="24"/>
      <w:u w:val="single"/>
      <w:lang w:val="en-AU" w:eastAsia="en-AU" w:bidi="ar-SA"/>
    </w:rPr>
  </w:style>
  <w:style w:type="paragraph" w:styleId="Header">
    <w:name w:val="header"/>
    <w:basedOn w:val="Normal"/>
    <w:link w:val="HeaderChar"/>
    <w:rsid w:val="004163DC"/>
    <w:pPr>
      <w:tabs>
        <w:tab w:val="center" w:pos="4513"/>
        <w:tab w:val="right" w:pos="9026"/>
      </w:tabs>
    </w:pPr>
  </w:style>
  <w:style w:type="character" w:customStyle="1" w:styleId="HeaderChar">
    <w:name w:val="Header Char"/>
    <w:link w:val="Header"/>
    <w:rsid w:val="004163DC"/>
    <w:rPr>
      <w:rFonts w:ascii="Arial" w:hAnsi="Arial"/>
      <w:szCs w:val="24"/>
    </w:rPr>
  </w:style>
  <w:style w:type="paragraph" w:customStyle="1" w:styleId="Subhead4">
    <w:name w:val="Subhead 4"/>
    <w:basedOn w:val="Normal"/>
    <w:link w:val="Subhead4Char"/>
    <w:rsid w:val="00400462"/>
    <w:pPr>
      <w:suppressAutoHyphens/>
      <w:autoSpaceDE w:val="0"/>
      <w:autoSpaceDN w:val="0"/>
      <w:adjustRightInd w:val="0"/>
      <w:spacing w:before="240" w:after="240"/>
      <w:ind w:left="482" w:hanging="482"/>
      <w:textAlignment w:val="center"/>
    </w:pPr>
    <w:rPr>
      <w:rFonts w:cs="Arial"/>
      <w:b/>
      <w:bCs/>
      <w:color w:val="000000"/>
      <w:szCs w:val="20"/>
      <w:lang w:val="en-GB"/>
    </w:rPr>
  </w:style>
  <w:style w:type="paragraph" w:customStyle="1" w:styleId="NumberedList1">
    <w:name w:val="Numbered List 1"/>
    <w:basedOn w:val="Normal"/>
    <w:rsid w:val="00404F25"/>
    <w:pPr>
      <w:numPr>
        <w:numId w:val="4"/>
      </w:numPr>
    </w:pPr>
  </w:style>
  <w:style w:type="paragraph" w:customStyle="1" w:styleId="StyleBulleted">
    <w:name w:val="Style Bulleted"/>
    <w:basedOn w:val="Normal"/>
    <w:rsid w:val="005750C1"/>
    <w:pPr>
      <w:numPr>
        <w:ilvl w:val="1"/>
        <w:numId w:val="4"/>
      </w:numPr>
      <w:tabs>
        <w:tab w:val="clear" w:pos="1363"/>
        <w:tab w:val="num" w:pos="567"/>
      </w:tabs>
      <w:ind w:left="568" w:hanging="284"/>
    </w:pPr>
  </w:style>
  <w:style w:type="table" w:styleId="TableGrid">
    <w:name w:val="Table Grid"/>
    <w:basedOn w:val="TableNormal"/>
    <w:uiPriority w:val="59"/>
    <w:rsid w:val="00EE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Char">
    <w:name w:val="PEA Char"/>
    <w:link w:val="PEA"/>
    <w:rsid w:val="00595FAA"/>
    <w:rPr>
      <w:rFonts w:ascii="Arial" w:hAnsi="Arial"/>
      <w:sz w:val="14"/>
      <w:szCs w:val="16"/>
      <w:lang w:val="en-AU" w:eastAsia="en-AU" w:bidi="ar-SA"/>
    </w:rPr>
  </w:style>
  <w:style w:type="numbering" w:customStyle="1" w:styleId="Bullets">
    <w:name w:val="Bullets"/>
    <w:rsid w:val="009417A4"/>
    <w:pPr>
      <w:numPr>
        <w:numId w:val="1"/>
      </w:numPr>
    </w:pPr>
  </w:style>
  <w:style w:type="character" w:customStyle="1" w:styleId="Heading3Char">
    <w:name w:val="Heading 3 Char"/>
    <w:link w:val="Heading3"/>
    <w:rsid w:val="00F46C6A"/>
    <w:rPr>
      <w:rFonts w:ascii="Arial" w:hAnsi="Arial" w:cs="Arial"/>
      <w:b/>
      <w:bCs/>
      <w:sz w:val="22"/>
      <w:szCs w:val="22"/>
    </w:rPr>
  </w:style>
  <w:style w:type="character" w:styleId="Hyperlink">
    <w:name w:val="Hyperlink"/>
    <w:rsid w:val="00702001"/>
    <w:rPr>
      <w:rFonts w:ascii="Arial" w:hAnsi="Arial"/>
      <w:color w:val="0000FF"/>
      <w:sz w:val="20"/>
      <w:u w:val="single"/>
    </w:rPr>
  </w:style>
  <w:style w:type="paragraph" w:customStyle="1" w:styleId="Bodytexttable">
    <w:name w:val="Body text table"/>
    <w:basedOn w:val="Normal"/>
    <w:rsid w:val="00FD2C94"/>
    <w:pPr>
      <w:spacing w:after="60"/>
    </w:pPr>
  </w:style>
  <w:style w:type="paragraph" w:customStyle="1" w:styleId="alist">
    <w:name w:val="a) list"/>
    <w:basedOn w:val="Normal"/>
    <w:autoRedefine/>
    <w:rsid w:val="00E56DF0"/>
    <w:pPr>
      <w:tabs>
        <w:tab w:val="left" w:pos="425"/>
      </w:tabs>
      <w:spacing w:before="60"/>
      <w:ind w:left="425" w:hanging="425"/>
    </w:pPr>
    <w:rPr>
      <w:lang w:val="en-GB"/>
    </w:rPr>
  </w:style>
  <w:style w:type="paragraph" w:customStyle="1" w:styleId="ilist">
    <w:name w:val="i) list"/>
    <w:basedOn w:val="Normal"/>
    <w:autoRedefine/>
    <w:rsid w:val="001E2A67"/>
    <w:pPr>
      <w:tabs>
        <w:tab w:val="left" w:pos="851"/>
      </w:tabs>
      <w:spacing w:before="60"/>
      <w:ind w:left="850" w:hanging="425"/>
    </w:pPr>
    <w:rPr>
      <w:lang w:val="en-GB"/>
    </w:rPr>
  </w:style>
  <w:style w:type="paragraph" w:customStyle="1" w:styleId="StyleBodytexttableBold">
    <w:name w:val="Style Body text table + Bold"/>
    <w:basedOn w:val="Bodytexttable"/>
    <w:autoRedefine/>
    <w:rsid w:val="003931A7"/>
    <w:rPr>
      <w:b/>
      <w:bCs/>
    </w:rPr>
  </w:style>
  <w:style w:type="paragraph" w:customStyle="1" w:styleId="Bodytexttablebold">
    <w:name w:val="Body text table bold"/>
    <w:basedOn w:val="Bodytexttable"/>
    <w:rsid w:val="000420DC"/>
    <w:rPr>
      <w:b/>
    </w:rPr>
  </w:style>
  <w:style w:type="paragraph" w:customStyle="1" w:styleId="Bulletstable">
    <w:name w:val="Bullets table"/>
    <w:basedOn w:val="Bodytexttable"/>
    <w:rsid w:val="004011C1"/>
    <w:pPr>
      <w:numPr>
        <w:numId w:val="5"/>
      </w:numPr>
      <w:tabs>
        <w:tab w:val="clear" w:pos="720"/>
        <w:tab w:val="num" w:pos="240"/>
      </w:tabs>
      <w:ind w:left="240" w:hanging="240"/>
    </w:pPr>
  </w:style>
  <w:style w:type="paragraph" w:customStyle="1" w:styleId="Default">
    <w:name w:val="Default"/>
    <w:rsid w:val="00A855F7"/>
    <w:pPr>
      <w:autoSpaceDE w:val="0"/>
      <w:autoSpaceDN w:val="0"/>
      <w:adjustRightInd w:val="0"/>
    </w:pPr>
    <w:rPr>
      <w:rFonts w:ascii="Tahoma" w:hAnsi="Tahoma" w:cs="Tahoma"/>
      <w:color w:val="000000"/>
      <w:sz w:val="24"/>
      <w:szCs w:val="24"/>
    </w:rPr>
  </w:style>
  <w:style w:type="paragraph" w:customStyle="1" w:styleId="NormalIndent1">
    <w:name w:val="Normal Indent1"/>
    <w:basedOn w:val="Normal"/>
    <w:rsid w:val="007B5F60"/>
    <w:pPr>
      <w:suppressAutoHyphens/>
      <w:autoSpaceDE w:val="0"/>
      <w:autoSpaceDN w:val="0"/>
      <w:adjustRightInd w:val="0"/>
      <w:spacing w:line="250" w:lineRule="atLeast"/>
      <w:ind w:left="480"/>
      <w:textAlignment w:val="center"/>
    </w:pPr>
    <w:rPr>
      <w:rFonts w:cs="Arial"/>
      <w:color w:val="000000"/>
      <w:szCs w:val="20"/>
      <w:lang w:val="en-GB"/>
    </w:rPr>
  </w:style>
  <w:style w:type="paragraph" w:customStyle="1" w:styleId="Bullet3">
    <w:name w:val="Bullet 3"/>
    <w:basedOn w:val="Bullet2"/>
    <w:autoRedefine/>
    <w:rsid w:val="00C25165"/>
    <w:pPr>
      <w:tabs>
        <w:tab w:val="left" w:pos="851"/>
      </w:tabs>
      <w:ind w:left="851"/>
    </w:pPr>
  </w:style>
  <w:style w:type="paragraph" w:customStyle="1" w:styleId="Pa2">
    <w:name w:val="Pa2"/>
    <w:basedOn w:val="Default"/>
    <w:next w:val="Default"/>
    <w:rsid w:val="00A855F7"/>
    <w:pPr>
      <w:spacing w:line="201" w:lineRule="atLeast"/>
    </w:pPr>
    <w:rPr>
      <w:rFonts w:cs="Times New Roman"/>
      <w:color w:val="auto"/>
    </w:rPr>
  </w:style>
  <w:style w:type="paragraph" w:customStyle="1" w:styleId="Pa0">
    <w:name w:val="Pa0"/>
    <w:basedOn w:val="Default"/>
    <w:next w:val="Default"/>
    <w:rsid w:val="00A855F7"/>
    <w:pPr>
      <w:spacing w:line="171" w:lineRule="atLeast"/>
    </w:pPr>
    <w:rPr>
      <w:rFonts w:cs="Times New Roman"/>
      <w:color w:val="auto"/>
    </w:rPr>
  </w:style>
  <w:style w:type="paragraph" w:customStyle="1" w:styleId="Pa3">
    <w:name w:val="Pa3"/>
    <w:basedOn w:val="Default"/>
    <w:next w:val="Default"/>
    <w:rsid w:val="00A855F7"/>
    <w:pPr>
      <w:spacing w:line="171" w:lineRule="atLeast"/>
    </w:pPr>
    <w:rPr>
      <w:rFonts w:cs="Times New Roman"/>
      <w:color w:val="auto"/>
    </w:rPr>
  </w:style>
  <w:style w:type="paragraph" w:customStyle="1" w:styleId="Pa4">
    <w:name w:val="Pa4"/>
    <w:basedOn w:val="Default"/>
    <w:next w:val="Default"/>
    <w:rsid w:val="00A855F7"/>
    <w:pPr>
      <w:spacing w:line="171" w:lineRule="atLeast"/>
    </w:pPr>
    <w:rPr>
      <w:rFonts w:cs="Times New Roman"/>
      <w:color w:val="auto"/>
    </w:rPr>
  </w:style>
  <w:style w:type="paragraph" w:customStyle="1" w:styleId="Pa5">
    <w:name w:val="Pa5"/>
    <w:basedOn w:val="Default"/>
    <w:next w:val="Default"/>
    <w:rsid w:val="00A855F7"/>
    <w:pPr>
      <w:spacing w:line="171" w:lineRule="atLeast"/>
    </w:pPr>
    <w:rPr>
      <w:rFonts w:cs="Times New Roman"/>
      <w:color w:val="auto"/>
    </w:rPr>
  </w:style>
  <w:style w:type="paragraph" w:customStyle="1" w:styleId="Pa6">
    <w:name w:val="Pa6"/>
    <w:basedOn w:val="Default"/>
    <w:next w:val="Default"/>
    <w:rsid w:val="00A855F7"/>
    <w:pPr>
      <w:spacing w:line="171" w:lineRule="atLeast"/>
    </w:pPr>
    <w:rPr>
      <w:rFonts w:cs="Times New Roman"/>
      <w:color w:val="auto"/>
    </w:rPr>
  </w:style>
  <w:style w:type="paragraph" w:customStyle="1" w:styleId="Pa8">
    <w:name w:val="Pa8"/>
    <w:basedOn w:val="Default"/>
    <w:next w:val="Default"/>
    <w:rsid w:val="00A855F7"/>
    <w:pPr>
      <w:spacing w:line="171" w:lineRule="atLeast"/>
    </w:pPr>
    <w:rPr>
      <w:rFonts w:cs="Times New Roman"/>
      <w:color w:val="auto"/>
    </w:rPr>
  </w:style>
  <w:style w:type="paragraph" w:customStyle="1" w:styleId="bullettable">
    <w:name w:val="bullet table"/>
    <w:basedOn w:val="Normal"/>
    <w:rsid w:val="001F762F"/>
    <w:pPr>
      <w:numPr>
        <w:numId w:val="6"/>
      </w:numPr>
    </w:pPr>
  </w:style>
  <w:style w:type="paragraph" w:customStyle="1" w:styleId="Schedulebodytext">
    <w:name w:val="Schedule body text"/>
    <w:basedOn w:val="Normal"/>
    <w:link w:val="SchedulebodytextChar"/>
    <w:uiPriority w:val="99"/>
    <w:rsid w:val="009417A4"/>
    <w:pPr>
      <w:autoSpaceDE w:val="0"/>
      <w:autoSpaceDN w:val="0"/>
      <w:adjustRightInd w:val="0"/>
      <w:spacing w:before="60" w:after="80"/>
      <w:jc w:val="both"/>
    </w:pPr>
    <w:rPr>
      <w:iCs/>
      <w:szCs w:val="20"/>
    </w:rPr>
  </w:style>
  <w:style w:type="paragraph" w:customStyle="1" w:styleId="Schedulebulletlist">
    <w:name w:val="Schedule bullet list"/>
    <w:basedOn w:val="Schedulebodytext"/>
    <w:link w:val="SchedulebulletlistCharChar"/>
    <w:rsid w:val="009417A4"/>
    <w:pPr>
      <w:numPr>
        <w:numId w:val="7"/>
      </w:numPr>
      <w:jc w:val="left"/>
    </w:pPr>
    <w:rPr>
      <w:rFonts w:cs="Arial"/>
    </w:rPr>
  </w:style>
  <w:style w:type="character" w:customStyle="1" w:styleId="Subhead4Char">
    <w:name w:val="Subhead 4 Char"/>
    <w:link w:val="Subhead4"/>
    <w:rsid w:val="000949E4"/>
    <w:rPr>
      <w:rFonts w:ascii="Arial" w:hAnsi="Arial" w:cs="Arial"/>
      <w:b/>
      <w:bCs/>
      <w:color w:val="000000"/>
      <w:lang w:val="en-GB" w:eastAsia="en-AU" w:bidi="ar-SA"/>
    </w:rPr>
  </w:style>
  <w:style w:type="character" w:customStyle="1" w:styleId="SchedulebodytextChar">
    <w:name w:val="Schedule body text Char"/>
    <w:link w:val="Schedulebodytext"/>
    <w:rsid w:val="009417A4"/>
    <w:rPr>
      <w:rFonts w:ascii="Arial" w:hAnsi="Arial"/>
      <w:iCs/>
      <w:lang w:val="en-AU" w:eastAsia="en-AU" w:bidi="ar-SA"/>
    </w:rPr>
  </w:style>
  <w:style w:type="character" w:customStyle="1" w:styleId="SchedulebulletlistCharChar">
    <w:name w:val="Schedule bullet list Char Char"/>
    <w:link w:val="Schedulebulletlist"/>
    <w:rsid w:val="009417A4"/>
    <w:rPr>
      <w:rFonts w:ascii="Arial" w:hAnsi="Arial" w:cs="Arial"/>
      <w:iCs/>
      <w:lang w:val="en-AU" w:eastAsia="en-AU" w:bidi="ar-SA"/>
    </w:rPr>
  </w:style>
  <w:style w:type="paragraph" w:customStyle="1" w:styleId="ClauseBullets2">
    <w:name w:val="Clause Bullets 2"/>
    <w:basedOn w:val="Normal"/>
    <w:rsid w:val="0043145C"/>
    <w:pPr>
      <w:numPr>
        <w:ilvl w:val="1"/>
        <w:numId w:val="8"/>
      </w:numPr>
    </w:pPr>
  </w:style>
  <w:style w:type="paragraph" w:customStyle="1" w:styleId="Tablebullets">
    <w:name w:val="Table bullets"/>
    <w:basedOn w:val="Normal"/>
    <w:rsid w:val="00FD2C94"/>
    <w:pPr>
      <w:numPr>
        <w:numId w:val="9"/>
      </w:numPr>
      <w:tabs>
        <w:tab w:val="clear" w:pos="720"/>
        <w:tab w:val="num" w:pos="240"/>
      </w:tabs>
      <w:spacing w:after="60"/>
      <w:ind w:left="238" w:hanging="238"/>
    </w:pPr>
  </w:style>
  <w:style w:type="paragraph" w:customStyle="1" w:styleId="Tabletext">
    <w:name w:val="Table text"/>
    <w:basedOn w:val="BodyText"/>
    <w:link w:val="TabletextChar"/>
    <w:autoRedefine/>
    <w:qFormat/>
    <w:rsid w:val="006070F0"/>
    <w:pPr>
      <w:autoSpaceDE w:val="0"/>
      <w:autoSpaceDN w:val="0"/>
      <w:adjustRightInd w:val="0"/>
      <w:spacing w:after="60"/>
    </w:pPr>
    <w:rPr>
      <w:rFonts w:cs="Arial"/>
      <w:sz w:val="16"/>
      <w:szCs w:val="16"/>
    </w:rPr>
  </w:style>
  <w:style w:type="paragraph" w:customStyle="1" w:styleId="TableBullets1">
    <w:name w:val="Table Bullets 1"/>
    <w:basedOn w:val="ClauseBullets2"/>
    <w:rsid w:val="00A776C5"/>
    <w:pPr>
      <w:tabs>
        <w:tab w:val="clear" w:pos="1364"/>
        <w:tab w:val="left" w:pos="240"/>
      </w:tabs>
      <w:spacing w:after="60"/>
      <w:ind w:left="238" w:hanging="238"/>
    </w:pPr>
  </w:style>
  <w:style w:type="paragraph" w:styleId="BodyText">
    <w:name w:val="Body Text"/>
    <w:basedOn w:val="Normal"/>
    <w:link w:val="BodyTextChar"/>
    <w:rsid w:val="00C25165"/>
  </w:style>
  <w:style w:type="paragraph" w:customStyle="1" w:styleId="Bullets2">
    <w:name w:val="Bullets 2"/>
    <w:basedOn w:val="Normal"/>
    <w:uiPriority w:val="99"/>
    <w:rsid w:val="005E3C35"/>
    <w:pPr>
      <w:numPr>
        <w:numId w:val="10"/>
      </w:numPr>
      <w:tabs>
        <w:tab w:val="clear" w:pos="644"/>
        <w:tab w:val="left" w:pos="567"/>
      </w:tabs>
      <w:ind w:left="567" w:hanging="283"/>
    </w:pPr>
  </w:style>
  <w:style w:type="paragraph" w:customStyle="1" w:styleId="Tabletextbold">
    <w:name w:val="Table text bold"/>
    <w:basedOn w:val="Normal"/>
    <w:link w:val="TabletextboldChar"/>
    <w:uiPriority w:val="99"/>
    <w:rsid w:val="00FB3E71"/>
    <w:pPr>
      <w:tabs>
        <w:tab w:val="left" w:pos="357"/>
      </w:tabs>
      <w:suppressAutoHyphens/>
      <w:autoSpaceDE w:val="0"/>
      <w:autoSpaceDN w:val="0"/>
      <w:adjustRightInd w:val="0"/>
      <w:spacing w:after="60"/>
      <w:textAlignment w:val="center"/>
    </w:pPr>
    <w:rPr>
      <w:b/>
      <w:sz w:val="18"/>
    </w:rPr>
  </w:style>
  <w:style w:type="character" w:customStyle="1" w:styleId="BodyTextChar">
    <w:name w:val="Body Text Char"/>
    <w:link w:val="BodyText"/>
    <w:rsid w:val="00C25165"/>
    <w:rPr>
      <w:rFonts w:ascii="Arial" w:hAnsi="Arial"/>
      <w:szCs w:val="24"/>
    </w:rPr>
  </w:style>
  <w:style w:type="character" w:customStyle="1" w:styleId="TabletextChar">
    <w:name w:val="Table text Char"/>
    <w:link w:val="Tabletext"/>
    <w:rsid w:val="006070F0"/>
    <w:rPr>
      <w:rFonts w:ascii="Arial" w:hAnsi="Arial" w:cs="Arial"/>
      <w:sz w:val="16"/>
      <w:szCs w:val="16"/>
    </w:rPr>
  </w:style>
  <w:style w:type="paragraph" w:customStyle="1" w:styleId="Tabletextitalic">
    <w:name w:val="Table text italic"/>
    <w:basedOn w:val="Tabletext"/>
    <w:rsid w:val="00DF6022"/>
    <w:rPr>
      <w:i/>
    </w:rPr>
  </w:style>
  <w:style w:type="paragraph" w:customStyle="1" w:styleId="Tabletextbullets">
    <w:name w:val="Table text bullets"/>
    <w:basedOn w:val="Tabletext"/>
    <w:rsid w:val="00E43EC6"/>
    <w:pPr>
      <w:numPr>
        <w:numId w:val="11"/>
      </w:numPr>
      <w:tabs>
        <w:tab w:val="clear" w:pos="720"/>
        <w:tab w:val="num" w:pos="157"/>
      </w:tabs>
      <w:ind w:left="157" w:hanging="157"/>
    </w:pPr>
  </w:style>
  <w:style w:type="paragraph" w:styleId="BalloonText">
    <w:name w:val="Balloon Text"/>
    <w:basedOn w:val="Normal"/>
    <w:semiHidden/>
    <w:rsid w:val="00D848C3"/>
    <w:rPr>
      <w:rFonts w:ascii="Tahoma" w:hAnsi="Tahoma" w:cs="Tahoma"/>
      <w:sz w:val="16"/>
      <w:szCs w:val="16"/>
    </w:rPr>
  </w:style>
  <w:style w:type="paragraph" w:customStyle="1" w:styleId="HeadingA">
    <w:name w:val="Heading A"/>
    <w:basedOn w:val="Normal"/>
    <w:uiPriority w:val="99"/>
    <w:rsid w:val="0009686C"/>
    <w:pPr>
      <w:keepNext/>
      <w:tabs>
        <w:tab w:val="left" w:pos="357"/>
      </w:tabs>
      <w:suppressAutoHyphens/>
      <w:autoSpaceDE w:val="0"/>
      <w:autoSpaceDN w:val="0"/>
      <w:adjustRightInd w:val="0"/>
      <w:spacing w:before="170" w:after="113" w:line="340" w:lineRule="atLeast"/>
      <w:textAlignment w:val="center"/>
    </w:pPr>
    <w:rPr>
      <w:rFonts w:cs="Arial"/>
      <w:color w:val="3A4C00"/>
      <w:sz w:val="28"/>
      <w:szCs w:val="28"/>
    </w:rPr>
  </w:style>
  <w:style w:type="paragraph" w:customStyle="1" w:styleId="Intro">
    <w:name w:val="Intro"/>
    <w:basedOn w:val="Normal"/>
    <w:uiPriority w:val="99"/>
    <w:rsid w:val="00FB3E71"/>
    <w:pPr>
      <w:suppressAutoHyphens/>
      <w:autoSpaceDE w:val="0"/>
      <w:autoSpaceDN w:val="0"/>
      <w:adjustRightInd w:val="0"/>
      <w:spacing w:after="113" w:line="300" w:lineRule="atLeast"/>
      <w:textAlignment w:val="center"/>
    </w:pPr>
    <w:rPr>
      <w:rFonts w:cs="Arial"/>
      <w:color w:val="3A4C00"/>
      <w:sz w:val="24"/>
      <w:lang w:val="en-GB"/>
    </w:rPr>
  </w:style>
  <w:style w:type="paragraph" w:customStyle="1" w:styleId="Bullet1">
    <w:name w:val="Bullet 1"/>
    <w:basedOn w:val="Normal"/>
    <w:uiPriority w:val="99"/>
    <w:qFormat/>
    <w:rsid w:val="00C25165"/>
    <w:pPr>
      <w:numPr>
        <w:numId w:val="12"/>
      </w:numPr>
      <w:suppressAutoHyphens/>
      <w:autoSpaceDE w:val="0"/>
      <w:autoSpaceDN w:val="0"/>
      <w:adjustRightInd w:val="0"/>
      <w:textAlignment w:val="center"/>
    </w:pPr>
    <w:rPr>
      <w:rFonts w:cs="Arial"/>
      <w:color w:val="000000"/>
      <w:szCs w:val="20"/>
      <w:lang w:val="en-GB"/>
    </w:rPr>
  </w:style>
  <w:style w:type="paragraph" w:customStyle="1" w:styleId="HeadingB">
    <w:name w:val="Heading B"/>
    <w:basedOn w:val="Normal"/>
    <w:uiPriority w:val="99"/>
    <w:rsid w:val="00FB3E71"/>
    <w:pPr>
      <w:keepNext/>
      <w:tabs>
        <w:tab w:val="left" w:pos="357"/>
      </w:tabs>
      <w:suppressAutoHyphens/>
      <w:autoSpaceDE w:val="0"/>
      <w:autoSpaceDN w:val="0"/>
      <w:adjustRightInd w:val="0"/>
      <w:spacing w:before="57" w:after="57" w:line="300" w:lineRule="atLeast"/>
      <w:textAlignment w:val="center"/>
    </w:pPr>
    <w:rPr>
      <w:rFonts w:cs="Arial"/>
      <w:color w:val="D18316"/>
      <w:sz w:val="24"/>
    </w:rPr>
  </w:style>
  <w:style w:type="paragraph" w:customStyle="1" w:styleId="HeadingC">
    <w:name w:val="Heading C"/>
    <w:basedOn w:val="HeadingB"/>
    <w:uiPriority w:val="99"/>
    <w:rsid w:val="00FB3E71"/>
    <w:pPr>
      <w:spacing w:line="280" w:lineRule="atLeast"/>
    </w:pPr>
    <w:rPr>
      <w:b/>
      <w:bCs/>
      <w:color w:val="3A4C00"/>
      <w:sz w:val="22"/>
      <w:szCs w:val="22"/>
    </w:rPr>
  </w:style>
  <w:style w:type="paragraph" w:customStyle="1" w:styleId="Bodytextitalicindent5mm">
    <w:name w:val="Body text italic indent 5mm"/>
    <w:basedOn w:val="Normal"/>
    <w:rsid w:val="00FB3E71"/>
    <w:pPr>
      <w:tabs>
        <w:tab w:val="left" w:pos="357"/>
      </w:tabs>
      <w:suppressAutoHyphens/>
      <w:autoSpaceDE w:val="0"/>
      <w:autoSpaceDN w:val="0"/>
      <w:adjustRightInd w:val="0"/>
      <w:spacing w:after="113" w:line="260" w:lineRule="atLeast"/>
      <w:ind w:left="283"/>
      <w:textAlignment w:val="center"/>
    </w:pPr>
    <w:rPr>
      <w:rFonts w:cs="Arial"/>
      <w:i/>
      <w:iCs/>
      <w:color w:val="000000"/>
      <w:szCs w:val="20"/>
    </w:rPr>
  </w:style>
  <w:style w:type="character" w:customStyle="1" w:styleId="Bodytextitalic">
    <w:name w:val="Body text italic"/>
    <w:uiPriority w:val="99"/>
    <w:rsid w:val="00D842CF"/>
    <w:rPr>
      <w:rFonts w:ascii="Arial" w:hAnsi="Arial"/>
      <w:i/>
      <w:sz w:val="20"/>
    </w:rPr>
  </w:style>
  <w:style w:type="character" w:customStyle="1" w:styleId="bodytextbold">
    <w:name w:val="body text bold"/>
    <w:uiPriority w:val="99"/>
    <w:rsid w:val="00D842CF"/>
    <w:rPr>
      <w:rFonts w:ascii="Arial" w:hAnsi="Arial"/>
      <w:b/>
      <w:bCs/>
      <w:sz w:val="20"/>
    </w:rPr>
  </w:style>
  <w:style w:type="character" w:customStyle="1" w:styleId="TabletextboldChar">
    <w:name w:val="Table text bold Char"/>
    <w:link w:val="Tabletextbold"/>
    <w:rsid w:val="00FB3E71"/>
    <w:rPr>
      <w:rFonts w:ascii="Arial" w:hAnsi="Arial" w:cs="Arial"/>
      <w:b/>
      <w:sz w:val="18"/>
      <w:szCs w:val="24"/>
      <w:lang w:val="en-AU" w:eastAsia="en-AU" w:bidi="ar-SA"/>
    </w:rPr>
  </w:style>
  <w:style w:type="paragraph" w:customStyle="1" w:styleId="Numbered">
    <w:name w:val="Numbered"/>
    <w:basedOn w:val="Normal"/>
    <w:uiPriority w:val="99"/>
    <w:rsid w:val="00BB23E5"/>
    <w:pPr>
      <w:tabs>
        <w:tab w:val="left" w:pos="357"/>
      </w:tabs>
      <w:suppressAutoHyphens/>
      <w:autoSpaceDE w:val="0"/>
      <w:autoSpaceDN w:val="0"/>
      <w:adjustRightInd w:val="0"/>
      <w:spacing w:after="113" w:line="250" w:lineRule="atLeast"/>
      <w:ind w:left="283" w:hanging="283"/>
      <w:textAlignment w:val="center"/>
    </w:pPr>
    <w:rPr>
      <w:rFonts w:cs="Arial"/>
      <w:color w:val="000000"/>
      <w:szCs w:val="20"/>
    </w:rPr>
  </w:style>
  <w:style w:type="character" w:customStyle="1" w:styleId="Hyperlink1">
    <w:name w:val="Hyperlink1"/>
    <w:uiPriority w:val="99"/>
    <w:rsid w:val="00BB23E5"/>
    <w:rPr>
      <w:color w:val="0000FF"/>
      <w:u w:val="thick"/>
    </w:rPr>
  </w:style>
  <w:style w:type="paragraph" w:customStyle="1" w:styleId="Bullet2">
    <w:name w:val="Bullet 2"/>
    <w:basedOn w:val="Normal"/>
    <w:uiPriority w:val="99"/>
    <w:qFormat/>
    <w:rsid w:val="00FD2C94"/>
    <w:pPr>
      <w:numPr>
        <w:numId w:val="16"/>
      </w:numPr>
      <w:ind w:left="568" w:hanging="284"/>
    </w:pPr>
  </w:style>
  <w:style w:type="paragraph" w:customStyle="1" w:styleId="NoParagraphStyle">
    <w:name w:val="[No Paragraph Style]"/>
    <w:rsid w:val="0071226A"/>
    <w:pPr>
      <w:autoSpaceDE w:val="0"/>
      <w:autoSpaceDN w:val="0"/>
      <w:adjustRightInd w:val="0"/>
      <w:spacing w:line="288" w:lineRule="auto"/>
      <w:textAlignment w:val="center"/>
    </w:pPr>
    <w:rPr>
      <w:color w:val="000000"/>
      <w:sz w:val="24"/>
      <w:szCs w:val="24"/>
      <w:lang w:val="en-GB"/>
    </w:rPr>
  </w:style>
  <w:style w:type="paragraph" w:customStyle="1" w:styleId="BasicParagraph">
    <w:name w:val="[Basic Paragraph]"/>
    <w:basedOn w:val="NoParagraphStyle"/>
    <w:uiPriority w:val="99"/>
    <w:rsid w:val="0071226A"/>
    <w:pPr>
      <w:suppressAutoHyphens/>
      <w:spacing w:after="113" w:line="260" w:lineRule="atLeast"/>
    </w:pPr>
    <w:rPr>
      <w:rFonts w:ascii="Arial" w:hAnsi="Arial" w:cs="Arial"/>
      <w:sz w:val="20"/>
      <w:szCs w:val="20"/>
    </w:rPr>
  </w:style>
  <w:style w:type="paragraph" w:customStyle="1" w:styleId="Websitelink">
    <w:name w:val="Website link"/>
    <w:basedOn w:val="Normal"/>
    <w:rsid w:val="00FD2C94"/>
    <w:rPr>
      <w:color w:val="0000FF"/>
      <w:u w:val="thick"/>
    </w:rPr>
  </w:style>
  <w:style w:type="paragraph" w:customStyle="1" w:styleId="Introbullets">
    <w:name w:val="Intro bullets"/>
    <w:basedOn w:val="Intro"/>
    <w:uiPriority w:val="99"/>
    <w:rsid w:val="0045015A"/>
    <w:pPr>
      <w:ind w:left="340" w:hanging="340"/>
    </w:pPr>
    <w:rPr>
      <w:color w:val="000000"/>
      <w:w w:val="82"/>
    </w:rPr>
  </w:style>
  <w:style w:type="character" w:customStyle="1" w:styleId="BulletsandNumbers1BulletsandNumbers">
    <w:name w:val="Bullets and Numbers1 (Bullets and Numbers)"/>
    <w:uiPriority w:val="99"/>
    <w:rsid w:val="006E7136"/>
    <w:rPr>
      <w:rFonts w:ascii="Arial" w:hAnsi="Arial"/>
      <w:b/>
      <w:bCs/>
      <w:color w:val="000000"/>
      <w:sz w:val="16"/>
      <w:szCs w:val="16"/>
    </w:rPr>
  </w:style>
  <w:style w:type="paragraph" w:customStyle="1" w:styleId="TableHeading">
    <w:name w:val="Table Heading"/>
    <w:basedOn w:val="Normal"/>
    <w:qFormat/>
    <w:rsid w:val="00FD2C94"/>
    <w:rPr>
      <w:b/>
      <w:bCs/>
    </w:rPr>
  </w:style>
  <w:style w:type="paragraph" w:customStyle="1" w:styleId="TableText0">
    <w:name w:val="Table Text"/>
    <w:basedOn w:val="TableHeading"/>
    <w:qFormat/>
    <w:rsid w:val="00C844E3"/>
    <w:pPr>
      <w:spacing w:after="120"/>
    </w:pPr>
    <w:rPr>
      <w:b w:val="0"/>
    </w:rPr>
  </w:style>
  <w:style w:type="character" w:styleId="FollowedHyperlink">
    <w:name w:val="FollowedHyperlink"/>
    <w:rsid w:val="00CA2C0D"/>
    <w:rPr>
      <w:color w:val="800080"/>
      <w:u w:val="single"/>
    </w:rPr>
  </w:style>
  <w:style w:type="paragraph" w:customStyle="1" w:styleId="IntroPracticeNote">
    <w:name w:val="Intro (Practice Note)"/>
    <w:basedOn w:val="BasicParagraph"/>
    <w:uiPriority w:val="99"/>
    <w:rsid w:val="00123947"/>
    <w:pPr>
      <w:spacing w:line="300" w:lineRule="atLeast"/>
    </w:pPr>
    <w:rPr>
      <w:rFonts w:ascii="Arial Narrow" w:hAnsi="Arial Narrow" w:cs="Arial Narrow"/>
      <w:color w:val="D82300"/>
      <w:sz w:val="24"/>
      <w:szCs w:val="24"/>
    </w:rPr>
  </w:style>
  <w:style w:type="paragraph" w:customStyle="1" w:styleId="HeadingBPracticeNote">
    <w:name w:val="Heading B (Practice Note)"/>
    <w:basedOn w:val="Normal"/>
    <w:uiPriority w:val="99"/>
    <w:rsid w:val="00123947"/>
    <w:pPr>
      <w:keepNext/>
      <w:tabs>
        <w:tab w:val="left" w:pos="357"/>
      </w:tabs>
      <w:suppressAutoHyphens/>
      <w:autoSpaceDE w:val="0"/>
      <w:autoSpaceDN w:val="0"/>
      <w:adjustRightInd w:val="0"/>
      <w:spacing w:before="57" w:after="57" w:line="300" w:lineRule="atLeast"/>
      <w:textAlignment w:val="center"/>
    </w:pPr>
    <w:rPr>
      <w:rFonts w:ascii="Arial Narrow" w:hAnsi="Arial Narrow" w:cs="Arial Narrow"/>
      <w:b/>
      <w:bCs/>
      <w:color w:val="D82300"/>
      <w:sz w:val="24"/>
    </w:rPr>
  </w:style>
  <w:style w:type="paragraph" w:customStyle="1" w:styleId="HeadingAPracticeNote">
    <w:name w:val="Heading A (Practice Note)"/>
    <w:basedOn w:val="HeadingBPracticeNote"/>
    <w:uiPriority w:val="99"/>
    <w:rsid w:val="00123947"/>
    <w:pPr>
      <w:spacing w:before="113" w:after="113" w:line="340" w:lineRule="atLeast"/>
    </w:pPr>
    <w:rPr>
      <w:sz w:val="28"/>
      <w:szCs w:val="28"/>
    </w:rPr>
  </w:style>
  <w:style w:type="paragraph" w:customStyle="1" w:styleId="BodytextPracticeNote">
    <w:name w:val="Body text (Practice Note)"/>
    <w:basedOn w:val="Normal"/>
    <w:uiPriority w:val="99"/>
    <w:rsid w:val="00123947"/>
    <w:pPr>
      <w:tabs>
        <w:tab w:val="left" w:pos="357"/>
      </w:tabs>
      <w:suppressAutoHyphens/>
      <w:autoSpaceDE w:val="0"/>
      <w:autoSpaceDN w:val="0"/>
      <w:adjustRightInd w:val="0"/>
      <w:spacing w:after="142" w:line="280" w:lineRule="atLeast"/>
      <w:textAlignment w:val="center"/>
    </w:pPr>
    <w:rPr>
      <w:rFonts w:ascii="Arial Narrow" w:hAnsi="Arial Narrow" w:cs="Arial Narrow"/>
      <w:color w:val="000000"/>
      <w:sz w:val="22"/>
      <w:szCs w:val="22"/>
    </w:rPr>
  </w:style>
  <w:style w:type="paragraph" w:customStyle="1" w:styleId="Bullet1PracticeNote">
    <w:name w:val="Bullet 1 (Practice Note)"/>
    <w:basedOn w:val="BasicParagraph"/>
    <w:uiPriority w:val="99"/>
    <w:rsid w:val="00123947"/>
    <w:pPr>
      <w:spacing w:line="280" w:lineRule="atLeast"/>
      <w:ind w:left="340" w:hanging="340"/>
    </w:pPr>
    <w:rPr>
      <w:rFonts w:ascii="Arial Narrow" w:hAnsi="Arial Narrow" w:cs="Arial Narrow"/>
      <w:sz w:val="22"/>
      <w:szCs w:val="22"/>
    </w:rPr>
  </w:style>
  <w:style w:type="paragraph" w:customStyle="1" w:styleId="HeadingCPracticeNote">
    <w:name w:val="Heading C (Practice Note)"/>
    <w:basedOn w:val="HeadingBPracticeNote"/>
    <w:uiPriority w:val="99"/>
    <w:rsid w:val="00123947"/>
    <w:pPr>
      <w:spacing w:line="280" w:lineRule="atLeast"/>
    </w:pPr>
    <w:rPr>
      <w:sz w:val="22"/>
      <w:szCs w:val="22"/>
    </w:rPr>
  </w:style>
  <w:style w:type="paragraph" w:customStyle="1" w:styleId="QuestionPracticeNote">
    <w:name w:val="Question (Practice Note)"/>
    <w:basedOn w:val="BodytextPracticeNote"/>
    <w:uiPriority w:val="99"/>
    <w:rsid w:val="00123947"/>
    <w:rPr>
      <w:b/>
      <w:bCs/>
      <w:i/>
      <w:iCs/>
    </w:rPr>
  </w:style>
  <w:style w:type="paragraph" w:customStyle="1" w:styleId="Bullet2PracticeNote">
    <w:name w:val="Bullet 2 (Practice Note)"/>
    <w:basedOn w:val="Bullet1PracticeNote"/>
    <w:uiPriority w:val="99"/>
    <w:rsid w:val="00123947"/>
    <w:pPr>
      <w:ind w:left="624" w:hanging="283"/>
    </w:pPr>
  </w:style>
  <w:style w:type="paragraph" w:customStyle="1" w:styleId="NumbersPracticeNote">
    <w:name w:val="Numbers (Practice Note)"/>
    <w:basedOn w:val="BodytextPracticeNote"/>
    <w:uiPriority w:val="99"/>
    <w:rsid w:val="00123947"/>
    <w:pPr>
      <w:ind w:left="340" w:hanging="340"/>
    </w:pPr>
  </w:style>
  <w:style w:type="paragraph" w:customStyle="1" w:styleId="BodyTextTablePracticeNote">
    <w:name w:val="Body Text Table (Practice Note)"/>
    <w:basedOn w:val="BodytextPracticeNote"/>
    <w:uiPriority w:val="99"/>
    <w:rsid w:val="00123947"/>
    <w:pPr>
      <w:spacing w:before="60" w:after="80" w:line="288" w:lineRule="auto"/>
    </w:pPr>
    <w:rPr>
      <w:sz w:val="18"/>
      <w:szCs w:val="18"/>
    </w:rPr>
  </w:style>
  <w:style w:type="paragraph" w:customStyle="1" w:styleId="TableCellHeading">
    <w:name w:val="Table Cell Heading"/>
    <w:basedOn w:val="TableText0"/>
    <w:qFormat/>
    <w:rsid w:val="006070F0"/>
    <w:pPr>
      <w:spacing w:after="80"/>
    </w:pPr>
    <w:rPr>
      <w:b/>
      <w:sz w:val="16"/>
      <w:szCs w:val="16"/>
    </w:rPr>
  </w:style>
  <w:style w:type="paragraph" w:customStyle="1" w:styleId="TableBullet1">
    <w:name w:val="Table Bullet 1"/>
    <w:basedOn w:val="Bullet1"/>
    <w:qFormat/>
    <w:rsid w:val="00C844E3"/>
    <w:pPr>
      <w:spacing w:after="120"/>
      <w:ind w:left="215" w:hanging="215"/>
    </w:pPr>
  </w:style>
  <w:style w:type="paragraph" w:customStyle="1" w:styleId="Numbers">
    <w:name w:val="Numbers"/>
    <w:basedOn w:val="Normal"/>
    <w:uiPriority w:val="99"/>
    <w:rsid w:val="00F72442"/>
    <w:pPr>
      <w:tabs>
        <w:tab w:val="left" w:pos="357"/>
      </w:tabs>
      <w:suppressAutoHyphens/>
      <w:autoSpaceDE w:val="0"/>
      <w:autoSpaceDN w:val="0"/>
      <w:adjustRightInd w:val="0"/>
      <w:spacing w:after="170" w:line="280" w:lineRule="atLeast"/>
      <w:ind w:left="283" w:hanging="283"/>
      <w:textAlignment w:val="center"/>
    </w:pPr>
    <w:rPr>
      <w:rFonts w:ascii="Arial Narrow" w:hAnsi="Arial Narrow" w:cs="Arial Narrow"/>
      <w:color w:val="000000"/>
      <w:sz w:val="22"/>
      <w:szCs w:val="22"/>
    </w:rPr>
  </w:style>
  <w:style w:type="paragraph" w:customStyle="1" w:styleId="TipsforScheduleClauseNo">
    <w:name w:val="Tips for Schedule Clause No."/>
    <w:basedOn w:val="Normal"/>
    <w:uiPriority w:val="99"/>
    <w:rsid w:val="00F72442"/>
    <w:pPr>
      <w:tabs>
        <w:tab w:val="left" w:pos="1134"/>
      </w:tabs>
      <w:suppressAutoHyphens/>
      <w:autoSpaceDE w:val="0"/>
      <w:autoSpaceDN w:val="0"/>
      <w:adjustRightInd w:val="0"/>
      <w:spacing w:before="113" w:after="227" w:line="240" w:lineRule="atLeast"/>
      <w:ind w:left="1134" w:hanging="1134"/>
      <w:textAlignment w:val="center"/>
    </w:pPr>
    <w:rPr>
      <w:rFonts w:cs="Arial"/>
      <w:b/>
      <w:bCs/>
      <w:color w:val="000000"/>
      <w:szCs w:val="20"/>
    </w:rPr>
  </w:style>
  <w:style w:type="paragraph" w:customStyle="1" w:styleId="TipsforscheduleBodyText">
    <w:name w:val="Tips for schedule Body Text"/>
    <w:basedOn w:val="Normal"/>
    <w:uiPriority w:val="99"/>
    <w:rsid w:val="00F72442"/>
    <w:pPr>
      <w:tabs>
        <w:tab w:val="left" w:pos="1134"/>
      </w:tabs>
      <w:suppressAutoHyphens/>
      <w:autoSpaceDE w:val="0"/>
      <w:autoSpaceDN w:val="0"/>
      <w:adjustRightInd w:val="0"/>
      <w:spacing w:after="170" w:line="288" w:lineRule="auto"/>
      <w:ind w:left="1247"/>
      <w:textAlignment w:val="center"/>
    </w:pPr>
    <w:rPr>
      <w:rFonts w:cs="Arial"/>
      <w:i/>
      <w:iCs/>
      <w:color w:val="000000"/>
      <w:sz w:val="16"/>
      <w:szCs w:val="16"/>
    </w:rPr>
  </w:style>
  <w:style w:type="paragraph" w:customStyle="1" w:styleId="TipsforScheduleClauseNoItalic">
    <w:name w:val="Tips for Schedule Clause No. Italic"/>
    <w:basedOn w:val="TipsforScheduleClauseNo"/>
    <w:uiPriority w:val="99"/>
    <w:rsid w:val="00F72442"/>
    <w:pPr>
      <w:spacing w:before="170" w:after="170"/>
    </w:pPr>
    <w:rPr>
      <w:i/>
      <w:iCs/>
    </w:rPr>
  </w:style>
  <w:style w:type="paragraph" w:customStyle="1" w:styleId="TableHeadSchedule">
    <w:name w:val="Table Head Schedule"/>
    <w:basedOn w:val="HeadingA"/>
    <w:uiPriority w:val="99"/>
    <w:rsid w:val="00F72442"/>
    <w:pPr>
      <w:spacing w:before="0" w:after="60" w:line="288" w:lineRule="auto"/>
      <w:ind w:left="1134"/>
    </w:pPr>
    <w:rPr>
      <w:b/>
      <w:bCs/>
      <w:color w:val="000000"/>
      <w:spacing w:val="-2"/>
      <w:sz w:val="20"/>
      <w:szCs w:val="20"/>
    </w:rPr>
  </w:style>
  <w:style w:type="paragraph" w:customStyle="1" w:styleId="Schedule-HeadA">
    <w:name w:val="Schedule - Head A"/>
    <w:basedOn w:val="BasicParagraph"/>
    <w:uiPriority w:val="99"/>
    <w:rsid w:val="00F72442"/>
    <w:pPr>
      <w:tabs>
        <w:tab w:val="left" w:pos="1134"/>
      </w:tabs>
      <w:spacing w:before="240"/>
    </w:pPr>
    <w:rPr>
      <w:b/>
      <w:bCs/>
    </w:rPr>
  </w:style>
  <w:style w:type="paragraph" w:customStyle="1" w:styleId="Schedulebodytextbullet">
    <w:name w:val="Schedule body text bullet"/>
    <w:basedOn w:val="Schedulebodytext"/>
    <w:uiPriority w:val="99"/>
    <w:rsid w:val="00341E45"/>
    <w:pPr>
      <w:keepNext/>
      <w:numPr>
        <w:numId w:val="14"/>
      </w:numPr>
      <w:suppressAutoHyphens/>
      <w:spacing w:before="0" w:after="200"/>
      <w:ind w:left="993" w:hanging="284"/>
      <w:textAlignment w:val="center"/>
    </w:pPr>
    <w:rPr>
      <w:rFonts w:cs="Arial"/>
      <w:bCs/>
      <w:iCs w:val="0"/>
      <w:color w:val="000000"/>
      <w:spacing w:val="-2"/>
    </w:rPr>
  </w:style>
  <w:style w:type="paragraph" w:customStyle="1" w:styleId="Schedulesubhead">
    <w:name w:val="Schedule subhead"/>
    <w:basedOn w:val="Schedule-HeadA"/>
    <w:uiPriority w:val="99"/>
    <w:rsid w:val="00F72442"/>
    <w:pPr>
      <w:spacing w:before="0" w:after="80"/>
    </w:pPr>
  </w:style>
  <w:style w:type="paragraph" w:customStyle="1" w:styleId="TableTextSchedule">
    <w:name w:val="Table Text Schedule"/>
    <w:basedOn w:val="HeadingA"/>
    <w:uiPriority w:val="99"/>
    <w:rsid w:val="00F72442"/>
    <w:pPr>
      <w:spacing w:before="60" w:after="80" w:line="288" w:lineRule="auto"/>
      <w:jc w:val="both"/>
    </w:pPr>
    <w:rPr>
      <w:b/>
      <w:bCs/>
      <w:color w:val="000000"/>
      <w:spacing w:val="-2"/>
      <w:sz w:val="18"/>
      <w:szCs w:val="18"/>
    </w:rPr>
  </w:style>
  <w:style w:type="paragraph" w:customStyle="1" w:styleId="Bullet1Bold">
    <w:name w:val="Bullet 1 Bold"/>
    <w:basedOn w:val="Bullet1"/>
    <w:uiPriority w:val="99"/>
    <w:rsid w:val="00E3247D"/>
    <w:pPr>
      <w:numPr>
        <w:numId w:val="0"/>
      </w:numPr>
      <w:spacing w:after="0" w:line="280" w:lineRule="atLeast"/>
      <w:ind w:left="283" w:hanging="283"/>
    </w:pPr>
    <w:rPr>
      <w:rFonts w:ascii="Arial Narrow" w:hAnsi="Arial Narrow" w:cs="Arial Narrow"/>
      <w:b/>
      <w:bCs/>
      <w:sz w:val="22"/>
      <w:szCs w:val="22"/>
    </w:rPr>
  </w:style>
  <w:style w:type="paragraph" w:customStyle="1" w:styleId="Bodytextindent5mm">
    <w:name w:val="Body text indent 5mm"/>
    <w:basedOn w:val="Normal"/>
    <w:uiPriority w:val="99"/>
    <w:rsid w:val="00E3247D"/>
    <w:pPr>
      <w:tabs>
        <w:tab w:val="left" w:pos="357"/>
      </w:tabs>
      <w:suppressAutoHyphens/>
      <w:autoSpaceDE w:val="0"/>
      <w:autoSpaceDN w:val="0"/>
      <w:adjustRightInd w:val="0"/>
      <w:spacing w:after="170" w:line="280" w:lineRule="atLeast"/>
      <w:ind w:left="283"/>
      <w:textAlignment w:val="center"/>
    </w:pPr>
    <w:rPr>
      <w:rFonts w:ascii="Arial Narrow" w:hAnsi="Arial Narrow" w:cs="Arial Narrow"/>
      <w:color w:val="000000"/>
      <w:sz w:val="22"/>
      <w:szCs w:val="22"/>
    </w:rPr>
  </w:style>
  <w:style w:type="paragraph" w:customStyle="1" w:styleId="Scheduleheading">
    <w:name w:val="Schedule heading"/>
    <w:basedOn w:val="Heading3"/>
    <w:qFormat/>
    <w:rsid w:val="00C20766"/>
    <w:pPr>
      <w:spacing w:after="120"/>
    </w:pPr>
  </w:style>
  <w:style w:type="paragraph" w:customStyle="1" w:styleId="Scheduletip">
    <w:name w:val="Schedule tip"/>
    <w:basedOn w:val="Normal"/>
    <w:qFormat/>
    <w:rsid w:val="00FD2C94"/>
    <w:rPr>
      <w:i/>
    </w:rPr>
  </w:style>
  <w:style w:type="paragraph" w:customStyle="1" w:styleId="StyleNumberedLeft0cmHanging075cm">
    <w:name w:val="Style Numbered Left:  0 cm Hanging:  0.75 cm"/>
    <w:basedOn w:val="Normal"/>
    <w:rsid w:val="00FD2C94"/>
    <w:pPr>
      <w:numPr>
        <w:numId w:val="15"/>
      </w:numPr>
      <w:ind w:left="425" w:hanging="425"/>
    </w:pPr>
  </w:style>
  <w:style w:type="paragraph" w:customStyle="1" w:styleId="footnote">
    <w:name w:val="footnote"/>
    <w:basedOn w:val="Normal"/>
    <w:uiPriority w:val="99"/>
    <w:rsid w:val="00B6332A"/>
    <w:pPr>
      <w:tabs>
        <w:tab w:val="left" w:pos="357"/>
      </w:tabs>
      <w:suppressAutoHyphens/>
      <w:autoSpaceDE w:val="0"/>
      <w:autoSpaceDN w:val="0"/>
      <w:adjustRightInd w:val="0"/>
      <w:spacing w:after="113" w:line="220" w:lineRule="atLeast"/>
      <w:textAlignment w:val="center"/>
    </w:pPr>
    <w:rPr>
      <w:rFonts w:ascii="Arial Narrow" w:hAnsi="Arial Narrow" w:cs="Arial Narrow"/>
      <w:color w:val="000000"/>
      <w:sz w:val="16"/>
      <w:szCs w:val="16"/>
    </w:rPr>
  </w:style>
  <w:style w:type="character" w:customStyle="1" w:styleId="BulletsandNumbers2BulletsandNumbers">
    <w:name w:val="Bullets and Numbers2 (Bullets and Numbers)"/>
    <w:uiPriority w:val="99"/>
    <w:rsid w:val="0087232B"/>
    <w:rPr>
      <w:rFonts w:ascii="Arial" w:hAnsi="Arial"/>
      <w:b/>
      <w:bCs/>
      <w:color w:val="000000"/>
      <w:sz w:val="22"/>
      <w:szCs w:val="22"/>
    </w:rPr>
  </w:style>
  <w:style w:type="paragraph" w:styleId="BodyTextIndent">
    <w:name w:val="Body Text Indent"/>
    <w:basedOn w:val="Normal"/>
    <w:link w:val="BodyTextIndentChar"/>
    <w:rsid w:val="00981F03"/>
    <w:pPr>
      <w:spacing w:after="120"/>
      <w:ind w:left="283"/>
    </w:pPr>
  </w:style>
  <w:style w:type="character" w:customStyle="1" w:styleId="BodyTextIndentChar">
    <w:name w:val="Body Text Indent Char"/>
    <w:link w:val="BodyTextIndent"/>
    <w:rsid w:val="00981F03"/>
    <w:rPr>
      <w:rFonts w:ascii="Arial" w:hAnsi="Arial"/>
      <w:szCs w:val="24"/>
    </w:rPr>
  </w:style>
  <w:style w:type="paragraph" w:styleId="Revision">
    <w:name w:val="Revision"/>
    <w:hidden/>
    <w:uiPriority w:val="99"/>
    <w:semiHidden/>
    <w:rsid w:val="004766D9"/>
    <w:rPr>
      <w:rFonts w:ascii="Arial" w:hAnsi="Arial"/>
      <w:szCs w:val="24"/>
    </w:rPr>
  </w:style>
  <w:style w:type="paragraph" w:customStyle="1" w:styleId="Cellheading">
    <w:name w:val="Cell heading"/>
    <w:basedOn w:val="Normal"/>
    <w:rsid w:val="00FD2C94"/>
    <w:rPr>
      <w:b/>
      <w:bCs/>
      <w:sz w:val="16"/>
      <w:szCs w:val="20"/>
    </w:rPr>
  </w:style>
  <w:style w:type="paragraph" w:customStyle="1" w:styleId="Cellbodytext">
    <w:name w:val="Cell body text"/>
    <w:basedOn w:val="Normal"/>
    <w:rsid w:val="00FD2C94"/>
    <w:rPr>
      <w:sz w:val="16"/>
      <w:szCs w:val="20"/>
    </w:rPr>
  </w:style>
  <w:style w:type="character" w:customStyle="1" w:styleId="Heading4Char">
    <w:name w:val="Heading 4 Char"/>
    <w:link w:val="Heading4"/>
    <w:semiHidden/>
    <w:rsid w:val="00C25165"/>
    <w:rPr>
      <w:rFonts w:ascii="Calibri" w:eastAsia="Times New Roman" w:hAnsi="Calibri" w:cs="Times New Roman"/>
      <w:b/>
      <w:bCs/>
      <w:sz w:val="28"/>
      <w:szCs w:val="28"/>
    </w:rPr>
  </w:style>
  <w:style w:type="paragraph" w:styleId="Footer">
    <w:name w:val="footer"/>
    <w:basedOn w:val="Normal"/>
    <w:link w:val="FooterChar"/>
    <w:qFormat/>
    <w:rsid w:val="004163DC"/>
    <w:pPr>
      <w:tabs>
        <w:tab w:val="center" w:pos="4513"/>
        <w:tab w:val="right" w:pos="9026"/>
      </w:tabs>
    </w:pPr>
  </w:style>
  <w:style w:type="character" w:customStyle="1" w:styleId="FooterChar">
    <w:name w:val="Footer Char"/>
    <w:link w:val="Footer"/>
    <w:rsid w:val="004163DC"/>
    <w:rPr>
      <w:rFonts w:ascii="Arial" w:hAnsi="Arial"/>
      <w:szCs w:val="24"/>
    </w:rPr>
  </w:style>
  <w:style w:type="paragraph" w:customStyle="1" w:styleId="Documenttitle">
    <w:name w:val="Document title"/>
    <w:basedOn w:val="Heading1"/>
    <w:qFormat/>
    <w:rsid w:val="005E3C35"/>
    <w:rPr>
      <w:sz w:val="32"/>
      <w:szCs w:val="32"/>
    </w:rPr>
  </w:style>
  <w:style w:type="paragraph" w:customStyle="1" w:styleId="TableLableSchedule">
    <w:name w:val="Table Lable Schedule"/>
    <w:basedOn w:val="Heading1"/>
    <w:uiPriority w:val="99"/>
    <w:rsid w:val="006070F0"/>
    <w:pPr>
      <w:tabs>
        <w:tab w:val="left" w:pos="357"/>
      </w:tabs>
      <w:suppressAutoHyphens/>
      <w:autoSpaceDE w:val="0"/>
      <w:autoSpaceDN w:val="0"/>
      <w:adjustRightInd w:val="0"/>
      <w:spacing w:after="0" w:line="288" w:lineRule="auto"/>
      <w:textAlignment w:val="center"/>
      <w:outlineLvl w:val="9"/>
    </w:pPr>
    <w:rPr>
      <w:b w:val="0"/>
      <w:bCs w:val="0"/>
      <w:iCs w:val="0"/>
      <w:color w:val="FFFFFF"/>
      <w:sz w:val="18"/>
      <w:szCs w:val="18"/>
    </w:rPr>
  </w:style>
  <w:style w:type="paragraph" w:customStyle="1" w:styleId="Imprint">
    <w:name w:val="Imprint"/>
    <w:basedOn w:val="Bullet1"/>
    <w:uiPriority w:val="99"/>
    <w:rsid w:val="006F7DB4"/>
    <w:pPr>
      <w:numPr>
        <w:numId w:val="0"/>
      </w:numPr>
      <w:spacing w:after="57" w:line="200" w:lineRule="atLeast"/>
    </w:pPr>
    <w:rPr>
      <w:rFonts w:ascii="VIC" w:hAnsi="VIC" w:cs="VIC"/>
      <w:sz w:val="16"/>
      <w:szCs w:val="16"/>
    </w:rPr>
  </w:style>
  <w:style w:type="paragraph" w:customStyle="1" w:styleId="Accessibility">
    <w:name w:val="Accessibility"/>
    <w:basedOn w:val="Bullet1"/>
    <w:uiPriority w:val="99"/>
    <w:rsid w:val="006F7DB4"/>
    <w:pPr>
      <w:numPr>
        <w:numId w:val="0"/>
      </w:numPr>
      <w:spacing w:after="0" w:line="280" w:lineRule="atLeast"/>
    </w:pPr>
    <w:rPr>
      <w:rFonts w:ascii="VIC" w:hAnsi="VIC" w:cs="VIC"/>
      <w:sz w:val="24"/>
      <w:szCs w:val="24"/>
    </w:rPr>
  </w:style>
  <w:style w:type="character" w:styleId="UnresolvedMention">
    <w:name w:val="Unresolved Mention"/>
    <w:uiPriority w:val="99"/>
    <w:semiHidden/>
    <w:unhideWhenUsed/>
    <w:rsid w:val="006F7DB4"/>
    <w:rPr>
      <w:color w:val="808080"/>
      <w:shd w:val="clear" w:color="auto" w:fill="E6E6E6"/>
    </w:rPr>
  </w:style>
  <w:style w:type="character" w:styleId="CommentReference">
    <w:name w:val="annotation reference"/>
    <w:rsid w:val="00324D07"/>
    <w:rPr>
      <w:sz w:val="16"/>
      <w:szCs w:val="16"/>
    </w:rPr>
  </w:style>
  <w:style w:type="paragraph" w:styleId="CommentText">
    <w:name w:val="annotation text"/>
    <w:basedOn w:val="Normal"/>
    <w:link w:val="CommentTextChar"/>
    <w:rsid w:val="00324D07"/>
    <w:rPr>
      <w:szCs w:val="20"/>
    </w:rPr>
  </w:style>
  <w:style w:type="character" w:customStyle="1" w:styleId="CommentTextChar">
    <w:name w:val="Comment Text Char"/>
    <w:link w:val="CommentText"/>
    <w:rsid w:val="00324D07"/>
    <w:rPr>
      <w:rFonts w:ascii="Arial" w:hAnsi="Arial"/>
    </w:rPr>
  </w:style>
  <w:style w:type="paragraph" w:styleId="CommentSubject">
    <w:name w:val="annotation subject"/>
    <w:basedOn w:val="CommentText"/>
    <w:next w:val="CommentText"/>
    <w:link w:val="CommentSubjectChar"/>
    <w:rsid w:val="00324D07"/>
    <w:rPr>
      <w:b/>
      <w:bCs/>
    </w:rPr>
  </w:style>
  <w:style w:type="character" w:customStyle="1" w:styleId="CommentSubjectChar">
    <w:name w:val="Comment Subject Char"/>
    <w:link w:val="CommentSubject"/>
    <w:rsid w:val="00324D07"/>
    <w:rPr>
      <w:rFonts w:ascii="Arial" w:hAnsi="Arial"/>
      <w:b/>
      <w:bCs/>
    </w:rPr>
  </w:style>
  <w:style w:type="paragraph" w:customStyle="1" w:styleId="paragraph">
    <w:name w:val="paragraph"/>
    <w:basedOn w:val="Normal"/>
    <w:rsid w:val="001E372F"/>
    <w:pPr>
      <w:spacing w:after="0"/>
    </w:pPr>
    <w:rPr>
      <w:rFonts w:ascii="Times New Roman" w:hAnsi="Times New Roman"/>
      <w:sz w:val="24"/>
    </w:rPr>
  </w:style>
  <w:style w:type="character" w:customStyle="1" w:styleId="spellingerror">
    <w:name w:val="spellingerror"/>
    <w:rsid w:val="001E372F"/>
  </w:style>
  <w:style w:type="character" w:customStyle="1" w:styleId="normaltextrun1">
    <w:name w:val="normaltextrun1"/>
    <w:rsid w:val="001E372F"/>
  </w:style>
  <w:style w:type="character" w:customStyle="1" w:styleId="eop">
    <w:name w:val="eop"/>
    <w:rsid w:val="001E372F"/>
  </w:style>
  <w:style w:type="character" w:customStyle="1" w:styleId="scxw74987529">
    <w:name w:val="scxw74987529"/>
    <w:rsid w:val="001E372F"/>
  </w:style>
  <w:style w:type="paragraph" w:styleId="ListParagraph">
    <w:name w:val="List Paragraph"/>
    <w:basedOn w:val="Normal"/>
    <w:uiPriority w:val="34"/>
    <w:qFormat/>
    <w:rsid w:val="00B7418A"/>
    <w:pPr>
      <w:spacing w:line="276" w:lineRule="auto"/>
      <w:ind w:left="720"/>
      <w:contextualSpacing/>
    </w:pPr>
    <w:rPr>
      <w:rFonts w:ascii="Calibri" w:eastAsia="Calibri" w:hAnsi="Calibri"/>
      <w:sz w:val="22"/>
      <w:szCs w:val="22"/>
      <w:lang w:eastAsia="en-US"/>
    </w:rPr>
  </w:style>
  <w:style w:type="paragraph" w:customStyle="1" w:styleId="HeadA">
    <w:name w:val="Head A"/>
    <w:basedOn w:val="Normal"/>
    <w:next w:val="BalloonText"/>
    <w:qFormat/>
    <w:rsid w:val="00D466DF"/>
    <w:pPr>
      <w:tabs>
        <w:tab w:val="left" w:pos="1134"/>
      </w:tabs>
      <w:spacing w:before="240" w:after="240"/>
      <w:ind w:left="1134" w:hanging="1134"/>
    </w:pPr>
    <w:rPr>
      <w:b/>
      <w:caps/>
      <w:sz w:val="22"/>
      <w:szCs w:val="20"/>
    </w:rPr>
  </w:style>
  <w:style w:type="paragraph" w:customStyle="1" w:styleId="HeadC">
    <w:name w:val="Head C"/>
    <w:basedOn w:val="Normal"/>
    <w:qFormat/>
    <w:rsid w:val="00D466DF"/>
    <w:pPr>
      <w:keepNext/>
      <w:tabs>
        <w:tab w:val="left" w:pos="1134"/>
      </w:tabs>
      <w:spacing w:before="240" w:after="240"/>
      <w:ind w:left="1134" w:hanging="1134"/>
    </w:pPr>
    <w:rPr>
      <w:b/>
      <w:noProof/>
      <w:szCs w:val="20"/>
    </w:rPr>
  </w:style>
  <w:style w:type="paragraph" w:customStyle="1" w:styleId="BodyText2">
    <w:name w:val="Body Text2"/>
    <w:basedOn w:val="Normal"/>
    <w:qFormat/>
    <w:rsid w:val="00D466DF"/>
    <w:pPr>
      <w:spacing w:before="60" w:after="80"/>
      <w:ind w:left="1134"/>
    </w:pPr>
    <w:rPr>
      <w:rFonts w:ascii="Times New Roman" w:hAnsi="Times New Roman"/>
      <w:szCs w:val="20"/>
    </w:rPr>
  </w:style>
  <w:style w:type="paragraph" w:customStyle="1" w:styleId="BodytextBlue">
    <w:name w:val="Body text + Blue"/>
    <w:basedOn w:val="BodyText2"/>
    <w:rsid w:val="00D466DF"/>
    <w:rPr>
      <w:color w:val="0000FF"/>
    </w:rPr>
  </w:style>
  <w:style w:type="paragraph" w:customStyle="1" w:styleId="Tablelabel">
    <w:name w:val="Table label"/>
    <w:basedOn w:val="Normal"/>
    <w:qFormat/>
    <w:rsid w:val="00D466DF"/>
    <w:pPr>
      <w:spacing w:before="120" w:after="80"/>
      <w:ind w:left="113"/>
    </w:pPr>
    <w:rPr>
      <w:b/>
      <w:color w:val="FFFFFF"/>
      <w:sz w:val="18"/>
      <w:szCs w:val="20"/>
    </w:rPr>
  </w:style>
  <w:style w:type="character" w:styleId="PageNumber">
    <w:name w:val="page number"/>
    <w:rsid w:val="00D4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4672">
      <w:bodyDiv w:val="1"/>
      <w:marLeft w:val="0"/>
      <w:marRight w:val="0"/>
      <w:marTop w:val="0"/>
      <w:marBottom w:val="0"/>
      <w:divBdr>
        <w:top w:val="none" w:sz="0" w:space="0" w:color="auto"/>
        <w:left w:val="none" w:sz="0" w:space="0" w:color="auto"/>
        <w:bottom w:val="none" w:sz="0" w:space="0" w:color="auto"/>
        <w:right w:val="none" w:sz="0" w:space="0" w:color="auto"/>
      </w:divBdr>
      <w:divsChild>
        <w:div w:id="177474373">
          <w:marLeft w:val="0"/>
          <w:marRight w:val="0"/>
          <w:marTop w:val="0"/>
          <w:marBottom w:val="0"/>
          <w:divBdr>
            <w:top w:val="none" w:sz="0" w:space="0" w:color="auto"/>
            <w:left w:val="none" w:sz="0" w:space="0" w:color="auto"/>
            <w:bottom w:val="none" w:sz="0" w:space="0" w:color="auto"/>
            <w:right w:val="none" w:sz="0" w:space="0" w:color="auto"/>
          </w:divBdr>
          <w:divsChild>
            <w:div w:id="2047562217">
              <w:marLeft w:val="0"/>
              <w:marRight w:val="0"/>
              <w:marTop w:val="0"/>
              <w:marBottom w:val="0"/>
              <w:divBdr>
                <w:top w:val="none" w:sz="0" w:space="0" w:color="auto"/>
                <w:left w:val="none" w:sz="0" w:space="0" w:color="auto"/>
                <w:bottom w:val="none" w:sz="0" w:space="0" w:color="auto"/>
                <w:right w:val="none" w:sz="0" w:space="0" w:color="auto"/>
              </w:divBdr>
              <w:divsChild>
                <w:div w:id="1718506832">
                  <w:marLeft w:val="0"/>
                  <w:marRight w:val="0"/>
                  <w:marTop w:val="0"/>
                  <w:marBottom w:val="0"/>
                  <w:divBdr>
                    <w:top w:val="none" w:sz="0" w:space="0" w:color="auto"/>
                    <w:left w:val="none" w:sz="0" w:space="0" w:color="auto"/>
                    <w:bottom w:val="none" w:sz="0" w:space="0" w:color="auto"/>
                    <w:right w:val="none" w:sz="0" w:space="0" w:color="auto"/>
                  </w:divBdr>
                  <w:divsChild>
                    <w:div w:id="250244153">
                      <w:marLeft w:val="0"/>
                      <w:marRight w:val="0"/>
                      <w:marTop w:val="0"/>
                      <w:marBottom w:val="0"/>
                      <w:divBdr>
                        <w:top w:val="none" w:sz="0" w:space="0" w:color="auto"/>
                        <w:left w:val="none" w:sz="0" w:space="0" w:color="auto"/>
                        <w:bottom w:val="none" w:sz="0" w:space="0" w:color="auto"/>
                        <w:right w:val="none" w:sz="0" w:space="0" w:color="auto"/>
                      </w:divBdr>
                      <w:divsChild>
                        <w:div w:id="408577892">
                          <w:marLeft w:val="0"/>
                          <w:marRight w:val="0"/>
                          <w:marTop w:val="0"/>
                          <w:marBottom w:val="0"/>
                          <w:divBdr>
                            <w:top w:val="none" w:sz="0" w:space="0" w:color="auto"/>
                            <w:left w:val="none" w:sz="0" w:space="0" w:color="auto"/>
                            <w:bottom w:val="none" w:sz="0" w:space="0" w:color="auto"/>
                            <w:right w:val="none" w:sz="0" w:space="0" w:color="auto"/>
                          </w:divBdr>
                          <w:divsChild>
                            <w:div w:id="747385610">
                              <w:marLeft w:val="0"/>
                              <w:marRight w:val="0"/>
                              <w:marTop w:val="0"/>
                              <w:marBottom w:val="0"/>
                              <w:divBdr>
                                <w:top w:val="none" w:sz="0" w:space="0" w:color="auto"/>
                                <w:left w:val="none" w:sz="0" w:space="0" w:color="auto"/>
                                <w:bottom w:val="none" w:sz="0" w:space="0" w:color="auto"/>
                                <w:right w:val="none" w:sz="0" w:space="0" w:color="auto"/>
                              </w:divBdr>
                              <w:divsChild>
                                <w:div w:id="948123159">
                                  <w:marLeft w:val="0"/>
                                  <w:marRight w:val="0"/>
                                  <w:marTop w:val="0"/>
                                  <w:marBottom w:val="0"/>
                                  <w:divBdr>
                                    <w:top w:val="none" w:sz="0" w:space="0" w:color="auto"/>
                                    <w:left w:val="none" w:sz="0" w:space="0" w:color="auto"/>
                                    <w:bottom w:val="none" w:sz="0" w:space="0" w:color="auto"/>
                                    <w:right w:val="none" w:sz="0" w:space="0" w:color="auto"/>
                                  </w:divBdr>
                                  <w:divsChild>
                                    <w:div w:id="183596972">
                                      <w:marLeft w:val="0"/>
                                      <w:marRight w:val="0"/>
                                      <w:marTop w:val="0"/>
                                      <w:marBottom w:val="0"/>
                                      <w:divBdr>
                                        <w:top w:val="none" w:sz="0" w:space="0" w:color="auto"/>
                                        <w:left w:val="none" w:sz="0" w:space="0" w:color="auto"/>
                                        <w:bottom w:val="none" w:sz="0" w:space="0" w:color="auto"/>
                                        <w:right w:val="none" w:sz="0" w:space="0" w:color="auto"/>
                                      </w:divBdr>
                                      <w:divsChild>
                                        <w:div w:id="1597708884">
                                          <w:marLeft w:val="0"/>
                                          <w:marRight w:val="0"/>
                                          <w:marTop w:val="0"/>
                                          <w:marBottom w:val="0"/>
                                          <w:divBdr>
                                            <w:top w:val="none" w:sz="0" w:space="0" w:color="auto"/>
                                            <w:left w:val="none" w:sz="0" w:space="0" w:color="auto"/>
                                            <w:bottom w:val="none" w:sz="0" w:space="0" w:color="auto"/>
                                            <w:right w:val="none" w:sz="0" w:space="0" w:color="auto"/>
                                          </w:divBdr>
                                          <w:divsChild>
                                            <w:div w:id="916087090">
                                              <w:marLeft w:val="0"/>
                                              <w:marRight w:val="0"/>
                                              <w:marTop w:val="0"/>
                                              <w:marBottom w:val="0"/>
                                              <w:divBdr>
                                                <w:top w:val="none" w:sz="0" w:space="0" w:color="auto"/>
                                                <w:left w:val="none" w:sz="0" w:space="0" w:color="auto"/>
                                                <w:bottom w:val="none" w:sz="0" w:space="0" w:color="auto"/>
                                                <w:right w:val="none" w:sz="0" w:space="0" w:color="auto"/>
                                              </w:divBdr>
                                              <w:divsChild>
                                                <w:div w:id="1676566005">
                                                  <w:marLeft w:val="0"/>
                                                  <w:marRight w:val="0"/>
                                                  <w:marTop w:val="0"/>
                                                  <w:marBottom w:val="0"/>
                                                  <w:divBdr>
                                                    <w:top w:val="none" w:sz="0" w:space="0" w:color="auto"/>
                                                    <w:left w:val="none" w:sz="0" w:space="0" w:color="auto"/>
                                                    <w:bottom w:val="none" w:sz="0" w:space="0" w:color="auto"/>
                                                    <w:right w:val="none" w:sz="0" w:space="0" w:color="auto"/>
                                                  </w:divBdr>
                                                  <w:divsChild>
                                                    <w:div w:id="1455439298">
                                                      <w:marLeft w:val="0"/>
                                                      <w:marRight w:val="0"/>
                                                      <w:marTop w:val="0"/>
                                                      <w:marBottom w:val="0"/>
                                                      <w:divBdr>
                                                        <w:top w:val="single" w:sz="6" w:space="0" w:color="ABABAB"/>
                                                        <w:left w:val="single" w:sz="6" w:space="0" w:color="ABABAB"/>
                                                        <w:bottom w:val="none" w:sz="0" w:space="0" w:color="auto"/>
                                                        <w:right w:val="single" w:sz="6" w:space="0" w:color="ABABAB"/>
                                                      </w:divBdr>
                                                      <w:divsChild>
                                                        <w:div w:id="328951113">
                                                          <w:marLeft w:val="0"/>
                                                          <w:marRight w:val="0"/>
                                                          <w:marTop w:val="0"/>
                                                          <w:marBottom w:val="0"/>
                                                          <w:divBdr>
                                                            <w:top w:val="none" w:sz="0" w:space="0" w:color="auto"/>
                                                            <w:left w:val="none" w:sz="0" w:space="0" w:color="auto"/>
                                                            <w:bottom w:val="none" w:sz="0" w:space="0" w:color="auto"/>
                                                            <w:right w:val="none" w:sz="0" w:space="0" w:color="auto"/>
                                                          </w:divBdr>
                                                          <w:divsChild>
                                                            <w:div w:id="578828713">
                                                              <w:marLeft w:val="0"/>
                                                              <w:marRight w:val="0"/>
                                                              <w:marTop w:val="0"/>
                                                              <w:marBottom w:val="0"/>
                                                              <w:divBdr>
                                                                <w:top w:val="none" w:sz="0" w:space="0" w:color="auto"/>
                                                                <w:left w:val="none" w:sz="0" w:space="0" w:color="auto"/>
                                                                <w:bottom w:val="none" w:sz="0" w:space="0" w:color="auto"/>
                                                                <w:right w:val="none" w:sz="0" w:space="0" w:color="auto"/>
                                                              </w:divBdr>
                                                              <w:divsChild>
                                                                <w:div w:id="921911918">
                                                                  <w:marLeft w:val="0"/>
                                                                  <w:marRight w:val="0"/>
                                                                  <w:marTop w:val="0"/>
                                                                  <w:marBottom w:val="0"/>
                                                                  <w:divBdr>
                                                                    <w:top w:val="none" w:sz="0" w:space="0" w:color="auto"/>
                                                                    <w:left w:val="none" w:sz="0" w:space="0" w:color="auto"/>
                                                                    <w:bottom w:val="none" w:sz="0" w:space="0" w:color="auto"/>
                                                                    <w:right w:val="none" w:sz="0" w:space="0" w:color="auto"/>
                                                                  </w:divBdr>
                                                                  <w:divsChild>
                                                                    <w:div w:id="348917112">
                                                                      <w:marLeft w:val="0"/>
                                                                      <w:marRight w:val="0"/>
                                                                      <w:marTop w:val="0"/>
                                                                      <w:marBottom w:val="0"/>
                                                                      <w:divBdr>
                                                                        <w:top w:val="none" w:sz="0" w:space="0" w:color="auto"/>
                                                                        <w:left w:val="none" w:sz="0" w:space="0" w:color="auto"/>
                                                                        <w:bottom w:val="none" w:sz="0" w:space="0" w:color="auto"/>
                                                                        <w:right w:val="none" w:sz="0" w:space="0" w:color="auto"/>
                                                                      </w:divBdr>
                                                                      <w:divsChild>
                                                                        <w:div w:id="1058359305">
                                                                          <w:marLeft w:val="0"/>
                                                                          <w:marRight w:val="0"/>
                                                                          <w:marTop w:val="0"/>
                                                                          <w:marBottom w:val="0"/>
                                                                          <w:divBdr>
                                                                            <w:top w:val="none" w:sz="0" w:space="0" w:color="auto"/>
                                                                            <w:left w:val="none" w:sz="0" w:space="0" w:color="auto"/>
                                                                            <w:bottom w:val="none" w:sz="0" w:space="0" w:color="auto"/>
                                                                            <w:right w:val="none" w:sz="0" w:space="0" w:color="auto"/>
                                                                          </w:divBdr>
                                                                          <w:divsChild>
                                                                            <w:div w:id="220333962">
                                                                              <w:marLeft w:val="0"/>
                                                                              <w:marRight w:val="0"/>
                                                                              <w:marTop w:val="0"/>
                                                                              <w:marBottom w:val="0"/>
                                                                              <w:divBdr>
                                                                                <w:top w:val="none" w:sz="0" w:space="0" w:color="auto"/>
                                                                                <w:left w:val="none" w:sz="0" w:space="0" w:color="auto"/>
                                                                                <w:bottom w:val="none" w:sz="0" w:space="0" w:color="auto"/>
                                                                                <w:right w:val="none" w:sz="0" w:space="0" w:color="auto"/>
                                                                              </w:divBdr>
                                                                              <w:divsChild>
                                                                                <w:div w:id="1369840166">
                                                                                  <w:marLeft w:val="0"/>
                                                                                  <w:marRight w:val="0"/>
                                                                                  <w:marTop w:val="0"/>
                                                                                  <w:marBottom w:val="0"/>
                                                                                  <w:divBdr>
                                                                                    <w:top w:val="none" w:sz="0" w:space="0" w:color="auto"/>
                                                                                    <w:left w:val="none" w:sz="0" w:space="0" w:color="auto"/>
                                                                                    <w:bottom w:val="none" w:sz="0" w:space="0" w:color="auto"/>
                                                                                    <w:right w:val="none" w:sz="0" w:space="0" w:color="auto"/>
                                                                                  </w:divBdr>
                                                                                </w:div>
                                                                                <w:div w:id="929970856">
                                                                                  <w:marLeft w:val="0"/>
                                                                                  <w:marRight w:val="0"/>
                                                                                  <w:marTop w:val="0"/>
                                                                                  <w:marBottom w:val="0"/>
                                                                                  <w:divBdr>
                                                                                    <w:top w:val="none" w:sz="0" w:space="0" w:color="auto"/>
                                                                                    <w:left w:val="none" w:sz="0" w:space="0" w:color="auto"/>
                                                                                    <w:bottom w:val="none" w:sz="0" w:space="0" w:color="auto"/>
                                                                                    <w:right w:val="none" w:sz="0" w:space="0" w:color="auto"/>
                                                                                  </w:divBdr>
                                                                                </w:div>
                                                                                <w:div w:id="1769540308">
                                                                                  <w:marLeft w:val="0"/>
                                                                                  <w:marRight w:val="0"/>
                                                                                  <w:marTop w:val="0"/>
                                                                                  <w:marBottom w:val="0"/>
                                                                                  <w:divBdr>
                                                                                    <w:top w:val="none" w:sz="0" w:space="0" w:color="auto"/>
                                                                                    <w:left w:val="none" w:sz="0" w:space="0" w:color="auto"/>
                                                                                    <w:bottom w:val="none" w:sz="0" w:space="0" w:color="auto"/>
                                                                                    <w:right w:val="none" w:sz="0" w:space="0" w:color="auto"/>
                                                                                  </w:divBdr>
                                                                                </w:div>
                                                                                <w:div w:id="1927765308">
                                                                                  <w:marLeft w:val="0"/>
                                                                                  <w:marRight w:val="0"/>
                                                                                  <w:marTop w:val="0"/>
                                                                                  <w:marBottom w:val="0"/>
                                                                                  <w:divBdr>
                                                                                    <w:top w:val="none" w:sz="0" w:space="0" w:color="auto"/>
                                                                                    <w:left w:val="none" w:sz="0" w:space="0" w:color="auto"/>
                                                                                    <w:bottom w:val="none" w:sz="0" w:space="0" w:color="auto"/>
                                                                                    <w:right w:val="none" w:sz="0" w:space="0" w:color="auto"/>
                                                                                  </w:divBdr>
                                                                                </w:div>
                                                                                <w:div w:id="387730386">
                                                                                  <w:marLeft w:val="0"/>
                                                                                  <w:marRight w:val="0"/>
                                                                                  <w:marTop w:val="0"/>
                                                                                  <w:marBottom w:val="0"/>
                                                                                  <w:divBdr>
                                                                                    <w:top w:val="none" w:sz="0" w:space="0" w:color="auto"/>
                                                                                    <w:left w:val="none" w:sz="0" w:space="0" w:color="auto"/>
                                                                                    <w:bottom w:val="none" w:sz="0" w:space="0" w:color="auto"/>
                                                                                    <w:right w:val="none" w:sz="0" w:space="0" w:color="auto"/>
                                                                                  </w:divBdr>
                                                                                  <w:divsChild>
                                                                                    <w:div w:id="1837963521">
                                                                                      <w:marLeft w:val="0"/>
                                                                                      <w:marRight w:val="0"/>
                                                                                      <w:marTop w:val="0"/>
                                                                                      <w:marBottom w:val="0"/>
                                                                                      <w:divBdr>
                                                                                        <w:top w:val="none" w:sz="0" w:space="0" w:color="auto"/>
                                                                                        <w:left w:val="none" w:sz="0" w:space="0" w:color="auto"/>
                                                                                        <w:bottom w:val="none" w:sz="0" w:space="0" w:color="auto"/>
                                                                                        <w:right w:val="none" w:sz="0" w:space="0" w:color="auto"/>
                                                                                      </w:divBdr>
                                                                                    </w:div>
                                                                                    <w:div w:id="1439250233">
                                                                                      <w:marLeft w:val="0"/>
                                                                                      <w:marRight w:val="0"/>
                                                                                      <w:marTop w:val="0"/>
                                                                                      <w:marBottom w:val="0"/>
                                                                                      <w:divBdr>
                                                                                        <w:top w:val="none" w:sz="0" w:space="0" w:color="auto"/>
                                                                                        <w:left w:val="none" w:sz="0" w:space="0" w:color="auto"/>
                                                                                        <w:bottom w:val="none" w:sz="0" w:space="0" w:color="auto"/>
                                                                                        <w:right w:val="none" w:sz="0" w:space="0" w:color="auto"/>
                                                                                      </w:divBdr>
                                                                                    </w:div>
                                                                                  </w:divsChild>
                                                                                </w:div>
                                                                                <w:div w:id="1722828155">
                                                                                  <w:marLeft w:val="0"/>
                                                                                  <w:marRight w:val="0"/>
                                                                                  <w:marTop w:val="0"/>
                                                                                  <w:marBottom w:val="0"/>
                                                                                  <w:divBdr>
                                                                                    <w:top w:val="none" w:sz="0" w:space="0" w:color="auto"/>
                                                                                    <w:left w:val="none" w:sz="0" w:space="0" w:color="auto"/>
                                                                                    <w:bottom w:val="none" w:sz="0" w:space="0" w:color="auto"/>
                                                                                    <w:right w:val="none" w:sz="0" w:space="0" w:color="auto"/>
                                                                                  </w:divBdr>
                                                                                </w:div>
                                                                                <w:div w:id="565385117">
                                                                                  <w:marLeft w:val="0"/>
                                                                                  <w:marRight w:val="0"/>
                                                                                  <w:marTop w:val="0"/>
                                                                                  <w:marBottom w:val="0"/>
                                                                                  <w:divBdr>
                                                                                    <w:top w:val="none" w:sz="0" w:space="0" w:color="auto"/>
                                                                                    <w:left w:val="none" w:sz="0" w:space="0" w:color="auto"/>
                                                                                    <w:bottom w:val="none" w:sz="0" w:space="0" w:color="auto"/>
                                                                                    <w:right w:val="none" w:sz="0" w:space="0" w:color="auto"/>
                                                                                  </w:divBdr>
                                                                                </w:div>
                                                                                <w:div w:id="2040348720">
                                                                                  <w:marLeft w:val="0"/>
                                                                                  <w:marRight w:val="0"/>
                                                                                  <w:marTop w:val="0"/>
                                                                                  <w:marBottom w:val="0"/>
                                                                                  <w:divBdr>
                                                                                    <w:top w:val="none" w:sz="0" w:space="0" w:color="auto"/>
                                                                                    <w:left w:val="none" w:sz="0" w:space="0" w:color="auto"/>
                                                                                    <w:bottom w:val="none" w:sz="0" w:space="0" w:color="auto"/>
                                                                                    <w:right w:val="none" w:sz="0" w:space="0" w:color="auto"/>
                                                                                  </w:divBdr>
                                                                                </w:div>
                                                                                <w:div w:id="2146848851">
                                                                                  <w:marLeft w:val="0"/>
                                                                                  <w:marRight w:val="0"/>
                                                                                  <w:marTop w:val="0"/>
                                                                                  <w:marBottom w:val="0"/>
                                                                                  <w:divBdr>
                                                                                    <w:top w:val="none" w:sz="0" w:space="0" w:color="auto"/>
                                                                                    <w:left w:val="none" w:sz="0" w:space="0" w:color="auto"/>
                                                                                    <w:bottom w:val="none" w:sz="0" w:space="0" w:color="auto"/>
                                                                                    <w:right w:val="none" w:sz="0" w:space="0" w:color="auto"/>
                                                                                  </w:divBdr>
                                                                                </w:div>
                                                                                <w:div w:id="777868251">
                                                                                  <w:marLeft w:val="0"/>
                                                                                  <w:marRight w:val="0"/>
                                                                                  <w:marTop w:val="0"/>
                                                                                  <w:marBottom w:val="0"/>
                                                                                  <w:divBdr>
                                                                                    <w:top w:val="none" w:sz="0" w:space="0" w:color="auto"/>
                                                                                    <w:left w:val="none" w:sz="0" w:space="0" w:color="auto"/>
                                                                                    <w:bottom w:val="none" w:sz="0" w:space="0" w:color="auto"/>
                                                                                    <w:right w:val="none" w:sz="0" w:space="0" w:color="auto"/>
                                                                                  </w:divBdr>
                                                                                </w:div>
                                                                                <w:div w:id="489979809">
                                                                                  <w:marLeft w:val="0"/>
                                                                                  <w:marRight w:val="0"/>
                                                                                  <w:marTop w:val="0"/>
                                                                                  <w:marBottom w:val="0"/>
                                                                                  <w:divBdr>
                                                                                    <w:top w:val="none" w:sz="0" w:space="0" w:color="auto"/>
                                                                                    <w:left w:val="none" w:sz="0" w:space="0" w:color="auto"/>
                                                                                    <w:bottom w:val="none" w:sz="0" w:space="0" w:color="auto"/>
                                                                                    <w:right w:val="none" w:sz="0" w:space="0" w:color="auto"/>
                                                                                  </w:divBdr>
                                                                                </w:div>
                                                                                <w:div w:id="1629580621">
                                                                                  <w:marLeft w:val="0"/>
                                                                                  <w:marRight w:val="0"/>
                                                                                  <w:marTop w:val="0"/>
                                                                                  <w:marBottom w:val="0"/>
                                                                                  <w:divBdr>
                                                                                    <w:top w:val="none" w:sz="0" w:space="0" w:color="auto"/>
                                                                                    <w:left w:val="none" w:sz="0" w:space="0" w:color="auto"/>
                                                                                    <w:bottom w:val="none" w:sz="0" w:space="0" w:color="auto"/>
                                                                                    <w:right w:val="none" w:sz="0" w:space="0" w:color="auto"/>
                                                                                  </w:divBdr>
                                                                                </w:div>
                                                                                <w:div w:id="1485704905">
                                                                                  <w:marLeft w:val="0"/>
                                                                                  <w:marRight w:val="0"/>
                                                                                  <w:marTop w:val="0"/>
                                                                                  <w:marBottom w:val="0"/>
                                                                                  <w:divBdr>
                                                                                    <w:top w:val="none" w:sz="0" w:space="0" w:color="auto"/>
                                                                                    <w:left w:val="none" w:sz="0" w:space="0" w:color="auto"/>
                                                                                    <w:bottom w:val="none" w:sz="0" w:space="0" w:color="auto"/>
                                                                                    <w:right w:val="none" w:sz="0" w:space="0" w:color="auto"/>
                                                                                  </w:divBdr>
                                                                                </w:div>
                                                                                <w:div w:id="977875681">
                                                                                  <w:marLeft w:val="0"/>
                                                                                  <w:marRight w:val="0"/>
                                                                                  <w:marTop w:val="0"/>
                                                                                  <w:marBottom w:val="0"/>
                                                                                  <w:divBdr>
                                                                                    <w:top w:val="none" w:sz="0" w:space="0" w:color="auto"/>
                                                                                    <w:left w:val="none" w:sz="0" w:space="0" w:color="auto"/>
                                                                                    <w:bottom w:val="none" w:sz="0" w:space="0" w:color="auto"/>
                                                                                    <w:right w:val="none" w:sz="0" w:space="0" w:color="auto"/>
                                                                                  </w:divBdr>
                                                                                </w:div>
                                                                                <w:div w:id="45883312">
                                                                                  <w:marLeft w:val="0"/>
                                                                                  <w:marRight w:val="0"/>
                                                                                  <w:marTop w:val="0"/>
                                                                                  <w:marBottom w:val="0"/>
                                                                                  <w:divBdr>
                                                                                    <w:top w:val="none" w:sz="0" w:space="0" w:color="auto"/>
                                                                                    <w:left w:val="none" w:sz="0" w:space="0" w:color="auto"/>
                                                                                    <w:bottom w:val="none" w:sz="0" w:space="0" w:color="auto"/>
                                                                                    <w:right w:val="none" w:sz="0" w:space="0" w:color="auto"/>
                                                                                  </w:divBdr>
                                                                                </w:div>
                                                                                <w:div w:id="819884577">
                                                                                  <w:marLeft w:val="0"/>
                                                                                  <w:marRight w:val="0"/>
                                                                                  <w:marTop w:val="0"/>
                                                                                  <w:marBottom w:val="0"/>
                                                                                  <w:divBdr>
                                                                                    <w:top w:val="none" w:sz="0" w:space="0" w:color="auto"/>
                                                                                    <w:left w:val="none" w:sz="0" w:space="0" w:color="auto"/>
                                                                                    <w:bottom w:val="none" w:sz="0" w:space="0" w:color="auto"/>
                                                                                    <w:right w:val="none" w:sz="0" w:space="0" w:color="auto"/>
                                                                                  </w:divBdr>
                                                                                </w:div>
                                                                                <w:div w:id="1930775179">
                                                                                  <w:marLeft w:val="0"/>
                                                                                  <w:marRight w:val="0"/>
                                                                                  <w:marTop w:val="0"/>
                                                                                  <w:marBottom w:val="0"/>
                                                                                  <w:divBdr>
                                                                                    <w:top w:val="none" w:sz="0" w:space="0" w:color="auto"/>
                                                                                    <w:left w:val="none" w:sz="0" w:space="0" w:color="auto"/>
                                                                                    <w:bottom w:val="none" w:sz="0" w:space="0" w:color="auto"/>
                                                                                    <w:right w:val="none" w:sz="0" w:space="0" w:color="auto"/>
                                                                                  </w:divBdr>
                                                                                </w:div>
                                                                                <w:div w:id="1392655425">
                                                                                  <w:marLeft w:val="0"/>
                                                                                  <w:marRight w:val="0"/>
                                                                                  <w:marTop w:val="0"/>
                                                                                  <w:marBottom w:val="0"/>
                                                                                  <w:divBdr>
                                                                                    <w:top w:val="none" w:sz="0" w:space="0" w:color="auto"/>
                                                                                    <w:left w:val="none" w:sz="0" w:space="0" w:color="auto"/>
                                                                                    <w:bottom w:val="none" w:sz="0" w:space="0" w:color="auto"/>
                                                                                    <w:right w:val="none" w:sz="0" w:space="0" w:color="auto"/>
                                                                                  </w:divBdr>
                                                                                </w:div>
                                                                                <w:div w:id="643780777">
                                                                                  <w:marLeft w:val="0"/>
                                                                                  <w:marRight w:val="0"/>
                                                                                  <w:marTop w:val="0"/>
                                                                                  <w:marBottom w:val="0"/>
                                                                                  <w:divBdr>
                                                                                    <w:top w:val="none" w:sz="0" w:space="0" w:color="auto"/>
                                                                                    <w:left w:val="none" w:sz="0" w:space="0" w:color="auto"/>
                                                                                    <w:bottom w:val="none" w:sz="0" w:space="0" w:color="auto"/>
                                                                                    <w:right w:val="none" w:sz="0" w:space="0" w:color="auto"/>
                                                                                  </w:divBdr>
                                                                                </w:div>
                                                                                <w:div w:id="793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ning.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layservic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DAC0-293E-499B-B6AC-2490CD4C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Planning Practice Note 1: Applying the Heritage Overlay</vt:lpstr>
    </vt:vector>
  </TitlesOfParts>
  <Company>DSEDPI</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Practice Note 1: Applying the Heritage Overlay</dc:title>
  <dc:subject/>
  <dc:creator>cd39</dc:creator>
  <cp:keywords/>
  <cp:lastModifiedBy>Shirani L De Saram (DELWP)</cp:lastModifiedBy>
  <cp:revision>13</cp:revision>
  <cp:lastPrinted>2018-01-12T00:47:00Z</cp:lastPrinted>
  <dcterms:created xsi:type="dcterms:W3CDTF">2018-08-14T23:33:00Z</dcterms:created>
  <dcterms:modified xsi:type="dcterms:W3CDTF">2018-08-21T00:15:00Z</dcterms:modified>
</cp:coreProperties>
</file>