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2"/>
        <w:gridCol w:w="2417"/>
      </w:tblGrid>
      <w:tr w:rsidR="00AA53FD" w14:paraId="305ECB2A" w14:textId="77777777" w:rsidTr="00246B32">
        <w:trPr>
          <w:gridAfter w:val="1"/>
          <w:wAfter w:w="2417" w:type="dxa"/>
          <w:trHeight w:hRule="exact" w:val="283"/>
        </w:trPr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14:paraId="6F913302" w14:textId="77777777" w:rsidR="00AA53FD" w:rsidRDefault="00AA53FD" w:rsidP="00246B32"/>
        </w:tc>
      </w:tr>
      <w:tr w:rsidR="00AA53FD" w14:paraId="31290347" w14:textId="77777777" w:rsidTr="00FC0CC1">
        <w:trPr>
          <w:trHeight w:hRule="exact" w:val="657"/>
        </w:trPr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5" w:themeFillShade="80"/>
          </w:tcPr>
          <w:p w14:paraId="3FA4D26A" w14:textId="77777777" w:rsidR="00AA53FD" w:rsidRDefault="00AA53FD" w:rsidP="00246B32">
            <w:pPr>
              <w:pStyle w:val="TableParagraph"/>
              <w:spacing w:before="165"/>
              <w:ind w:left="17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color w:val="FFFFFF"/>
                <w:sz w:val="26"/>
              </w:rPr>
              <w:t>Example:</w:t>
            </w:r>
            <w:r>
              <w:rPr>
                <w:rFonts w:ascii="Arial"/>
                <w:b/>
                <w:color w:val="FFFFFF"/>
                <w:spacing w:val="-29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sz w:val="26"/>
              </w:rPr>
              <w:t>Amendment</w:t>
            </w:r>
            <w:r>
              <w:rPr>
                <w:rFonts w:ascii="Arial"/>
                <w:b/>
                <w:color w:val="FFFFFF"/>
                <w:spacing w:val="-29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sz w:val="26"/>
              </w:rPr>
              <w:t>Instruction</w:t>
            </w:r>
            <w:r>
              <w:rPr>
                <w:rFonts w:ascii="Arial"/>
                <w:b/>
                <w:color w:val="FFFFFF"/>
                <w:spacing w:val="-29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sz w:val="26"/>
              </w:rPr>
              <w:t>Sheet</w:t>
            </w:r>
          </w:p>
        </w:tc>
      </w:tr>
    </w:tbl>
    <w:p w14:paraId="381446B4" w14:textId="00064B60" w:rsidR="00E51D8B" w:rsidRPr="00A45DFD" w:rsidRDefault="001E321A" w:rsidP="00931572">
      <w:pPr>
        <w:pStyle w:val="Heading1AppendixAppendices"/>
        <w:spacing w:before="0"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t xml:space="preserve"> 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235F62" w:rsidRPr="00E51D8B" w14:paraId="0C1E663E" w14:textId="77777777" w:rsidTr="00FC0CC1">
        <w:trPr>
          <w:trHeight w:val="12813"/>
        </w:trPr>
        <w:tc>
          <w:tcPr>
            <w:tcW w:w="2268" w:type="dxa"/>
            <w:tcBorders>
              <w:top w:val="single" w:sz="4" w:space="0" w:color="00B4AE"/>
              <w:left w:val="single" w:sz="6" w:space="0" w:color="000000"/>
              <w:bottom w:val="single" w:sz="4" w:space="0" w:color="00B4AE"/>
              <w:right w:val="single" w:sz="4" w:space="0" w:color="00B4AE"/>
            </w:tcBorders>
            <w:shd w:val="clear" w:color="auto" w:fill="DEEAF6" w:themeFill="accent5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D164AC" w14:textId="16C1F4AD" w:rsidR="00235F62" w:rsidRPr="00E51D8B" w:rsidRDefault="000A2E57" w:rsidP="00E51D8B">
            <w:pPr>
              <w:suppressAutoHyphens/>
              <w:autoSpaceDE w:val="0"/>
              <w:autoSpaceDN w:val="0"/>
              <w:adjustRightInd w:val="0"/>
              <w:spacing w:after="85" w:line="180" w:lineRule="atLeast"/>
              <w:textAlignment w:val="center"/>
              <w:rPr>
                <w:rFonts w:ascii="VIC Light" w:hAnsi="VIC Light" w:cs="VIC Light"/>
                <w:color w:val="000000"/>
                <w:sz w:val="14"/>
                <w:szCs w:val="14"/>
              </w:rPr>
            </w:pPr>
            <w:r w:rsidRPr="00235F62">
              <w:rPr>
                <w:rFonts w:ascii="VIC SemiBold" w:hAnsi="VIC SemiBold" w:cs="VIC SemiBold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702AAB0" wp14:editId="557C6796">
                      <wp:simplePos x="0" y="0"/>
                      <wp:positionH relativeFrom="column">
                        <wp:posOffset>-2844</wp:posOffset>
                      </wp:positionH>
                      <wp:positionV relativeFrom="paragraph">
                        <wp:posOffset>3011170</wp:posOffset>
                      </wp:positionV>
                      <wp:extent cx="1342390" cy="1404620"/>
                      <wp:effectExtent l="0" t="0" r="1016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C637A" w14:textId="7535C3A8" w:rsidR="00C82BB7" w:rsidRPr="00C82BB7" w:rsidRDefault="00C82B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82BB7">
                                    <w:rPr>
                                      <w:sz w:val="14"/>
                                      <w:szCs w:val="14"/>
                                    </w:rPr>
                                    <w:t>Either:</w:t>
                                  </w:r>
                                </w:p>
                                <w:p w14:paraId="2AA0092E" w14:textId="6AE2DFF5" w:rsidR="00C82BB7" w:rsidRDefault="00C82BB7" w:rsidP="00C82BB7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List each individual attached map.</w:t>
                                  </w:r>
                                </w:p>
                                <w:p w14:paraId="1CB69AF7" w14:textId="6DB5A8FF" w:rsidR="00C82BB7" w:rsidRDefault="00C82BB7" w:rsidP="00C82B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</w:p>
                                <w:p w14:paraId="6EA251C6" w14:textId="418802EE" w:rsidR="00C82BB7" w:rsidRDefault="00C82BB7" w:rsidP="00C82BB7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4" w:hanging="284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If there are multiple attached maps with the same map numbers, summarise the total number of maps being amended. </w:t>
                                  </w:r>
                                </w:p>
                                <w:p w14:paraId="19E5371D" w14:textId="033908ED" w:rsidR="00C82BB7" w:rsidRPr="00C82BB7" w:rsidRDefault="00C82BB7" w:rsidP="00C82B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Ensure that the planning scheme maps described as being amended, deleted or inserted on the instruction sheet are equal in number</w:t>
                                  </w:r>
                                  <w:r w:rsidR="00E60F08">
                                    <w:rPr>
                                      <w:sz w:val="14"/>
                                      <w:szCs w:val="14"/>
                                    </w:rPr>
                                    <w:t xml:space="preserve"> to the individual attached maps submitted with the amendment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2AA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2pt;margin-top:237.1pt;width:105.7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">
                      <v:textbox style="mso-fit-shape-to-text:t">
                        <w:txbxContent>
                          <w:p w14:paraId="63FC637A" w14:textId="7535C3A8" w:rsidR="00C82BB7" w:rsidRPr="00C82BB7" w:rsidRDefault="00C82B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82BB7">
                              <w:rPr>
                                <w:sz w:val="14"/>
                                <w:szCs w:val="14"/>
                              </w:rPr>
                              <w:t>Either:</w:t>
                            </w:r>
                          </w:p>
                          <w:p w14:paraId="2AA0092E" w14:textId="6AE2DFF5" w:rsidR="00C82BB7" w:rsidRDefault="00C82BB7" w:rsidP="00C82B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List each individual attached map.</w:t>
                            </w:r>
                          </w:p>
                          <w:p w14:paraId="1CB69AF7" w14:textId="6DB5A8FF" w:rsidR="00C82BB7" w:rsidRDefault="00C82BB7" w:rsidP="00C82B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6EA251C6" w14:textId="418802EE" w:rsidR="00C82BB7" w:rsidRDefault="00C82BB7" w:rsidP="00C82B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If there are multiple attached maps with the same map numbers, summarise the total number of maps being amended. </w:t>
                            </w:r>
                          </w:p>
                          <w:p w14:paraId="19E5371D" w14:textId="033908ED" w:rsidR="00C82BB7" w:rsidRPr="00C82BB7" w:rsidRDefault="00C82BB7" w:rsidP="00C82B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Ensure that the planning scheme maps described as being amended, deleted or inserted on the instruction sheet are equal in number</w:t>
                            </w:r>
                            <w:r w:rsidR="00E60F08">
                              <w:rPr>
                                <w:sz w:val="14"/>
                                <w:szCs w:val="14"/>
                              </w:rPr>
                              <w:t xml:space="preserve"> to the individual attached maps submitted with the amendment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VIC SemiBold" w:hAnsi="VIC SemiBold" w:cs="VIC SemiBold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15CA9D2" wp14:editId="585BD233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3017851</wp:posOffset>
                      </wp:positionV>
                      <wp:extent cx="3800475" cy="0"/>
                      <wp:effectExtent l="0" t="0" r="0" b="0"/>
                      <wp:wrapNone/>
                      <wp:docPr id="14" name="Connector: Elb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0475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1EE61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4" o:spid="_x0000_s1026" type="#_x0000_t34" style="position:absolute;margin-left:49.25pt;margin-top:237.65pt;width:299.25pt;height:0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" strokecolor="#4472c4 [3204]" strokeweight=".5pt"/>
                  </w:pict>
                </mc:Fallback>
              </mc:AlternateContent>
            </w:r>
            <w:r w:rsidR="00115B86" w:rsidRPr="00235F62">
              <w:rPr>
                <w:rFonts w:ascii="VIC SemiBold" w:hAnsi="VIC SemiBold" w:cs="VIC SemiBold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13B79AC0" wp14:editId="5F6373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2108504</wp:posOffset>
                      </wp:positionV>
                      <wp:extent cx="1342390" cy="1404620"/>
                      <wp:effectExtent l="0" t="0" r="10160" b="2540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0D8A1" w14:textId="00E25358" w:rsidR="00235F62" w:rsidRPr="00C82BB7" w:rsidRDefault="00C82BB7" w:rsidP="00235F62">
                                  <w:pPr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</w:pPr>
                                  <w:r w:rsidRPr="00C82BB7"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  <w:t>Insert the total number of individual attached Maps.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79AC0" id="_x0000_s1027" type="#_x0000_t202" style="position:absolute;margin-left:-.25pt;margin-top:166pt;width:105.7pt;height:110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">
                      <v:textbox style="mso-fit-shape-to-text:t">
                        <w:txbxContent>
                          <w:p w14:paraId="30A0D8A1" w14:textId="00E25358" w:rsidR="00235F62" w:rsidRPr="00C82BB7" w:rsidRDefault="00C82BB7" w:rsidP="00235F62">
                            <w:pPr>
                              <w:rPr>
                                <w:sz w:val="14"/>
                                <w:szCs w:val="14"/>
                                <w:lang w:val="en-AU"/>
                              </w:rPr>
                            </w:pPr>
                            <w:r w:rsidRPr="00C82BB7">
                              <w:rPr>
                                <w:sz w:val="14"/>
                                <w:szCs w:val="14"/>
                                <w:lang w:val="en-AU"/>
                              </w:rPr>
                              <w:t>Insert the total number of individual attached Maps.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5B86">
              <w:rPr>
                <w:rFonts w:ascii="VIC SemiBold" w:hAnsi="VIC SemiBold" w:cs="VIC SemiBold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7A219C6" wp14:editId="6061BC3F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2104694</wp:posOffset>
                      </wp:positionV>
                      <wp:extent cx="4046855" cy="0"/>
                      <wp:effectExtent l="0" t="0" r="0" b="0"/>
                      <wp:wrapNone/>
                      <wp:docPr id="12" name="Connector: Elb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6855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778A5" id="Connector: Elbow 12" o:spid="_x0000_s1026" type="#_x0000_t34" style="position:absolute;margin-left:89pt;margin-top:165.7pt;width:318.65pt;height:0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" strokecolor="#4472c4 [3204]" strokeweight=".5pt"/>
                  </w:pict>
                </mc:Fallback>
              </mc:AlternateContent>
            </w:r>
          </w:p>
        </w:tc>
        <w:tc>
          <w:tcPr>
            <w:tcW w:w="8222" w:type="dxa"/>
            <w:tcBorders>
              <w:top w:val="single" w:sz="4" w:space="0" w:color="00B4AE"/>
              <w:left w:val="single" w:sz="4" w:space="0" w:color="00B4AE"/>
              <w:bottom w:val="single" w:sz="4" w:space="0" w:color="00B4AE"/>
              <w:right w:val="single" w:sz="4" w:space="0" w:color="00B4AE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23F868" w14:textId="1034B7FC" w:rsidR="00235F62" w:rsidRPr="002A6F92" w:rsidRDefault="00235F62" w:rsidP="00D21EBD">
            <w:pPr>
              <w:spacing w:after="60"/>
              <w:rPr>
                <w:rFonts w:ascii="Arial" w:eastAsia="Times New Roman" w:hAnsi="Arial" w:cs="Arial"/>
                <w:bCs/>
                <w:i/>
                <w:kern w:val="28"/>
                <w:lang w:eastAsia="en-AU"/>
              </w:rPr>
            </w:pPr>
            <w:r w:rsidRPr="002A6F92">
              <w:rPr>
                <w:rFonts w:ascii="Arial" w:eastAsia="Times New Roman" w:hAnsi="Arial" w:cs="Arial"/>
                <w:bCs/>
                <w:i/>
                <w:kern w:val="28"/>
                <w:lang w:eastAsia="en-AU"/>
              </w:rPr>
              <w:t>Planning and Environment Act 1987</w:t>
            </w:r>
          </w:p>
          <w:p w14:paraId="47FD90C3" w14:textId="708F80D4" w:rsidR="00235F62" w:rsidRPr="00730660" w:rsidRDefault="000A144C" w:rsidP="00115B86">
            <w:pPr>
              <w:spacing w:before="240" w:after="240"/>
              <w:rPr>
                <w:rFonts w:ascii="Arial" w:eastAsia="Times New Roman" w:hAnsi="Arial" w:cs="Arial"/>
                <w:b/>
                <w:kern w:val="28"/>
                <w:sz w:val="36"/>
                <w:szCs w:val="36"/>
                <w:lang w:eastAsia="en-AU"/>
              </w:rPr>
            </w:pPr>
            <w:r w:rsidRPr="00730660">
              <w:rPr>
                <w:rFonts w:ascii="Arial" w:eastAsia="Times New Roman" w:hAnsi="Arial" w:cs="Arial"/>
                <w:b/>
                <w:kern w:val="28"/>
                <w:sz w:val="36"/>
                <w:szCs w:val="36"/>
                <w:lang w:eastAsia="en-AU"/>
              </w:rPr>
              <w:t>Gumnut Planning Scheme</w:t>
            </w:r>
          </w:p>
          <w:p w14:paraId="6133E25F" w14:textId="6E07F206" w:rsidR="00235F62" w:rsidRPr="00730660" w:rsidRDefault="000A144C" w:rsidP="00115B86">
            <w:pPr>
              <w:spacing w:before="240" w:after="240"/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</w:pPr>
            <w:r w:rsidRPr="00730660"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  <w:t xml:space="preserve">Amendment C1gumn </w:t>
            </w:r>
          </w:p>
          <w:p w14:paraId="3BE7A386" w14:textId="3F461010" w:rsidR="00235F62" w:rsidRPr="00730660" w:rsidRDefault="000A144C" w:rsidP="00115B86">
            <w:pPr>
              <w:spacing w:before="240" w:after="240"/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</w:pPr>
            <w:r w:rsidRPr="00730660"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  <w:t xml:space="preserve">Instruction 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  <w:t>S</w:t>
            </w:r>
            <w:r w:rsidRPr="00730660"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  <w:t>heet</w:t>
            </w:r>
          </w:p>
          <w:p w14:paraId="0345099F" w14:textId="0847C82D" w:rsidR="00235F62" w:rsidRPr="003A5FA0" w:rsidRDefault="00235F62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  <w:r w:rsidRPr="003A5FA0">
              <w:rPr>
                <w:rFonts w:ascii="Arial" w:eastAsia="Times New Roman" w:hAnsi="Arial" w:cs="Arial"/>
                <w:lang w:eastAsia="en-AU"/>
              </w:rPr>
              <w:t>The planning authority for this amendment is the Gumnut Shire Council.</w:t>
            </w:r>
          </w:p>
          <w:p w14:paraId="0A8EC712" w14:textId="398E35F2" w:rsidR="00235F62" w:rsidRPr="003A5FA0" w:rsidRDefault="00235F62" w:rsidP="00115B86">
            <w:pPr>
              <w:spacing w:before="120" w:after="240"/>
              <w:rPr>
                <w:rFonts w:ascii="Arial" w:eastAsia="Times New Roman" w:hAnsi="Arial" w:cs="Arial"/>
                <w:lang w:eastAsia="en-AU"/>
              </w:rPr>
            </w:pPr>
            <w:r w:rsidRPr="003A5FA0">
              <w:rPr>
                <w:rFonts w:ascii="Arial" w:eastAsia="Times New Roman" w:hAnsi="Arial" w:cs="Arial"/>
                <w:lang w:eastAsia="en-AU"/>
              </w:rPr>
              <w:t>The Gumnut Planning Scheme is amended as follows:</w:t>
            </w:r>
          </w:p>
          <w:p w14:paraId="3183FBA5" w14:textId="65C4C206" w:rsidR="00C328B5" w:rsidRDefault="00235F62" w:rsidP="00115B86">
            <w:pPr>
              <w:spacing w:before="240" w:after="360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3A5FA0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Planning Scheme Maps</w:t>
            </w:r>
          </w:p>
          <w:p w14:paraId="66447E4E" w14:textId="07BC6E3D" w:rsidR="00235F62" w:rsidRPr="00C328B5" w:rsidRDefault="00235F62" w:rsidP="00C328B5">
            <w:pPr>
              <w:spacing w:before="120" w:after="360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3A5FA0">
              <w:rPr>
                <w:rFonts w:ascii="Arial" w:eastAsia="Times New Roman" w:hAnsi="Arial" w:cs="Arial"/>
                <w:lang w:eastAsia="en-AU"/>
              </w:rPr>
              <w:t>The Planning Scheme Maps are amended by a total of 17 attached map sheets.</w:t>
            </w:r>
          </w:p>
          <w:p w14:paraId="6CAE5F1F" w14:textId="1F8E7D8D" w:rsidR="00235F62" w:rsidRPr="003A5FA0" w:rsidRDefault="00235F62" w:rsidP="00D21EBD">
            <w:pPr>
              <w:spacing w:before="120" w:after="120"/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en-AU"/>
              </w:rPr>
            </w:pPr>
            <w:r w:rsidRPr="003A5FA0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en-AU"/>
              </w:rPr>
              <w:t xml:space="preserve">Zoning Maps </w:t>
            </w:r>
          </w:p>
          <w:p w14:paraId="78841641" w14:textId="7C78E4A6" w:rsidR="00235F62" w:rsidRPr="003A5FA0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3A5FA0">
              <w:rPr>
                <w:rFonts w:ascii="Arial" w:eastAsia="Times New Roman" w:hAnsi="Arial" w:cs="Arial"/>
                <w:lang w:eastAsia="en-AU"/>
              </w:rPr>
              <w:t xml:space="preserve">Amend Planning Scheme Map No.13 in the manner shown on the 1 attached map marked “Gumnut Planning Scheme, Amendment C1gumn”.  </w:t>
            </w:r>
          </w:p>
          <w:p w14:paraId="7DAF287D" w14:textId="6015CED9" w:rsidR="00235F62" w:rsidRPr="003A5FA0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3A5FA0">
              <w:rPr>
                <w:rFonts w:ascii="Arial" w:eastAsia="Times New Roman" w:hAnsi="Arial" w:cs="Arial"/>
                <w:lang w:eastAsia="en-AU"/>
              </w:rPr>
              <w:t xml:space="preserve">Amend Planning Scheme Map Nos.14 and 15 in the manner shown on the 1 attached map marked “Gumnut Planning Scheme, Amendment C1gumn”.  </w:t>
            </w:r>
          </w:p>
          <w:p w14:paraId="7E56AE53" w14:textId="79F67B3B" w:rsidR="00235F62" w:rsidRPr="003A5FA0" w:rsidRDefault="00235F62" w:rsidP="00D21EBD">
            <w:pPr>
              <w:spacing w:after="120"/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en-AU"/>
              </w:rPr>
            </w:pPr>
            <w:r w:rsidRPr="003A5FA0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en-AU"/>
              </w:rPr>
              <w:t>Overlay Maps</w:t>
            </w:r>
          </w:p>
          <w:p w14:paraId="0B4ADDE3" w14:textId="29DF46EF" w:rsidR="00235F62" w:rsidRPr="002C6B2A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2C6B2A">
              <w:rPr>
                <w:rFonts w:ascii="Arial" w:eastAsia="Times New Roman" w:hAnsi="Arial" w:cs="Arial"/>
                <w:lang w:eastAsia="en-AU"/>
              </w:rPr>
              <w:t xml:space="preserve">Amend Planning Scheme Map Nos.14ESO in the manner shown on the 1 attached map marked “Gumnut Planning Scheme, Amendment C1gumn”.  </w:t>
            </w:r>
          </w:p>
          <w:p w14:paraId="349B1A0B" w14:textId="5CA7AB99" w:rsidR="00235F62" w:rsidRPr="002C6B2A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2C6B2A">
              <w:rPr>
                <w:rFonts w:ascii="Arial" w:eastAsia="Times New Roman" w:hAnsi="Arial" w:cs="Arial"/>
                <w:lang w:eastAsia="en-AU"/>
              </w:rPr>
              <w:t xml:space="preserve">Amend Planning Scheme Map Nos.14HO and 15HO in the manner shown on the 3 attached map marked “Gumnut Planning Scheme, Amendment C1gumn”.  </w:t>
            </w:r>
          </w:p>
          <w:p w14:paraId="3D42F907" w14:textId="48761819" w:rsidR="00235F62" w:rsidRPr="002C6B2A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2C6B2A">
              <w:rPr>
                <w:rFonts w:ascii="Arial" w:eastAsia="Times New Roman" w:hAnsi="Arial" w:cs="Arial"/>
                <w:lang w:eastAsia="en-AU"/>
              </w:rPr>
              <w:t xml:space="preserve">Amend Planning Scheme Map Nos.14DDO and insert new planning Scheme Map nos. 3DDO, 4DDO and 5DDO in the manner shown on the 1 attached map marked “Gumnut Planning Scheme, Amendment C1gumn”.  </w:t>
            </w:r>
          </w:p>
          <w:p w14:paraId="34033F78" w14:textId="1A69C41A" w:rsidR="00A0580B" w:rsidRDefault="00235F62" w:rsidP="00A0580B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2C6B2A">
              <w:rPr>
                <w:rFonts w:ascii="Arial" w:eastAsia="Times New Roman" w:hAnsi="Arial" w:cs="Arial"/>
                <w:lang w:eastAsia="en-AU"/>
              </w:rPr>
              <w:t xml:space="preserve">Insert new Planning Scheme Map Nos.14DPO and 15DPO in the manner shown on the 2 attached map marked “Gumnut Planning Scheme, Amendment C1gumn”.  </w:t>
            </w:r>
          </w:p>
          <w:p w14:paraId="5FD04CF9" w14:textId="77777777" w:rsidR="00700929" w:rsidRPr="00A0580B" w:rsidRDefault="00700929" w:rsidP="00700929">
            <w:pPr>
              <w:spacing w:before="240" w:after="12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58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Page 1 of 4</w:t>
            </w:r>
          </w:p>
          <w:p w14:paraId="7E10A67F" w14:textId="77777777" w:rsidR="00700929" w:rsidRPr="00700929" w:rsidRDefault="00700929" w:rsidP="00700929">
            <w:p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</w:p>
          <w:p w14:paraId="53012166" w14:textId="615D0537" w:rsidR="00235F62" w:rsidRPr="002C6B2A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2C6B2A">
              <w:rPr>
                <w:rFonts w:ascii="Arial" w:eastAsia="Times New Roman" w:hAnsi="Arial" w:cs="Arial"/>
                <w:lang w:eastAsia="en-AU"/>
              </w:rPr>
              <w:t xml:space="preserve">Amend Planning Scheme Map Nos.17EAO and delete Planning Scheme Map Nos.18EAO and 19EAO in the manner shown on the 1 attached map marked “Gumnut Planning Scheme, Amendment C1gumn”.  </w:t>
            </w:r>
          </w:p>
          <w:p w14:paraId="033C2A4B" w14:textId="5ECDA72F" w:rsidR="00235F62" w:rsidRPr="002C6B2A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2C6B2A">
              <w:rPr>
                <w:rFonts w:ascii="Arial" w:eastAsia="Times New Roman" w:hAnsi="Arial" w:cs="Arial"/>
                <w:lang w:eastAsia="en-AU"/>
              </w:rPr>
              <w:t>Amend Planning Scheme Map Nos.15RXO in the manner shown on the 1 attached map marked “Gumnut Planning Scheme, Amendment C1gumn”, by replacing the Road Closure Overlay on a permanent basis. The Road Closure Overlay was applied in the interim by Amendment C2</w:t>
            </w:r>
            <w:r w:rsidR="00682483" w:rsidRPr="002C6B2A">
              <w:rPr>
                <w:rFonts w:ascii="Arial" w:eastAsia="Times New Roman" w:hAnsi="Arial" w:cs="Arial"/>
                <w:lang w:eastAsia="en-AU"/>
              </w:rPr>
              <w:t>gumn</w:t>
            </w:r>
            <w:r w:rsidRPr="002C6B2A">
              <w:rPr>
                <w:rFonts w:ascii="Arial" w:eastAsia="Times New Roman" w:hAnsi="Arial" w:cs="Arial"/>
                <w:lang w:eastAsia="en-AU"/>
              </w:rPr>
              <w:t xml:space="preserve">.  </w:t>
            </w:r>
          </w:p>
          <w:p w14:paraId="3DEEF0A1" w14:textId="1293A1E6" w:rsidR="00235F62" w:rsidRPr="009F2361" w:rsidRDefault="001101C0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35F62">
              <w:rPr>
                <w:rFonts w:ascii="VIC SemiBold" w:hAnsi="VIC SemiBold" w:cs="VIC SemiBold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F483838" wp14:editId="38895F29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19354</wp:posOffset>
                      </wp:positionV>
                      <wp:extent cx="1342390" cy="1404620"/>
                      <wp:effectExtent l="0" t="0" r="10160" b="1206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19E45" w14:textId="12718F8C" w:rsidR="00235F62" w:rsidRPr="00E60F08" w:rsidRDefault="00E60F08" w:rsidP="00235F62">
                                  <w:pPr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  <w:t>If the attached maps are replacing interim overlay maps with permanent overlay maps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83838" id="_x0000_s1028" type="#_x0000_t202" style="position:absolute;left:0;text-align:left;margin-left:-114.95pt;margin-top:1.5pt;width:105.7pt;height:110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">
                      <v:textbox style="mso-fit-shape-to-text:t">
                        <w:txbxContent>
                          <w:p w14:paraId="2F019E45" w14:textId="12718F8C" w:rsidR="00235F62" w:rsidRPr="00E60F08" w:rsidRDefault="00E60F08" w:rsidP="00235F62">
                            <w:pPr>
                              <w:rPr>
                                <w:sz w:val="14"/>
                                <w:szCs w:val="14"/>
                                <w:lang w:val="en-A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AU"/>
                              </w:rPr>
                              <w:t>If the attached maps are replacing interim overlay maps with permanent overlay maps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2361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4BFB2EF" wp14:editId="7E2BA9FE">
                      <wp:simplePos x="0" y="0"/>
                      <wp:positionH relativeFrom="column">
                        <wp:posOffset>-1244600</wp:posOffset>
                      </wp:positionH>
                      <wp:positionV relativeFrom="paragraph">
                        <wp:posOffset>25096</wp:posOffset>
                      </wp:positionV>
                      <wp:extent cx="34747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E16A9" id="Straight Connector 2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pt,2pt" to="17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="00235F62" w:rsidRPr="002C6B2A">
              <w:rPr>
                <w:rFonts w:ascii="Arial" w:eastAsia="Times New Roman" w:hAnsi="Arial" w:cs="Arial"/>
                <w:lang w:eastAsia="en-AU"/>
              </w:rPr>
              <w:t>Amend Planning Scheme Map Nos.15HO in the manner shown on the 1 attached map marked “Gumnut Planning Scheme, Amendment C1gumn”, by replacing the</w:t>
            </w:r>
            <w:r w:rsidR="00235F62" w:rsidRPr="009F236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235F62" w:rsidRPr="00AA5972">
              <w:rPr>
                <w:rFonts w:ascii="Arial" w:eastAsia="Times New Roman" w:hAnsi="Arial" w:cs="Arial"/>
                <w:lang w:eastAsia="en-AU"/>
              </w:rPr>
              <w:t>Heritage Overlay (HO482) on a permanent basis. The Heritage Overlay was applied in the interim by Amendment C2</w:t>
            </w:r>
            <w:r w:rsidR="00682483" w:rsidRPr="00AA5972">
              <w:rPr>
                <w:rFonts w:ascii="Arial" w:eastAsia="Times New Roman" w:hAnsi="Arial" w:cs="Arial"/>
                <w:lang w:eastAsia="en-AU"/>
              </w:rPr>
              <w:t>gumn</w:t>
            </w:r>
            <w:r w:rsidR="00235F62" w:rsidRPr="00AA5972">
              <w:rPr>
                <w:rFonts w:ascii="Arial" w:eastAsia="Times New Roman" w:hAnsi="Arial" w:cs="Arial"/>
                <w:lang w:eastAsia="en-AU"/>
              </w:rPr>
              <w:t>.</w:t>
            </w:r>
            <w:r w:rsidR="00235F62" w:rsidRPr="009F236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</w:p>
          <w:p w14:paraId="4580A92A" w14:textId="3BA57E63" w:rsidR="00AE0394" w:rsidRPr="009F2361" w:rsidRDefault="001101C0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6B2A">
              <w:rPr>
                <w:rFonts w:ascii="VIC SemiBold" w:hAnsi="VIC SemiBold" w:cs="VIC SemiBold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94FEA66" wp14:editId="1B7C8715">
                      <wp:simplePos x="0" y="0"/>
                      <wp:positionH relativeFrom="column">
                        <wp:posOffset>-1253490</wp:posOffset>
                      </wp:positionH>
                      <wp:positionV relativeFrom="paragraph">
                        <wp:posOffset>997281</wp:posOffset>
                      </wp:positionV>
                      <wp:extent cx="3570136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0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4C9AA" id="Straight Connector 16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7pt,78.55pt" to="182.4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9277F" w:rsidRPr="009F2361">
              <w:rPr>
                <w:rFonts w:ascii="VIC SemiBold" w:hAnsi="VIC SemiBold" w:cs="VIC SemiBold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E03D9AE" wp14:editId="700BE910">
                      <wp:simplePos x="0" y="0"/>
                      <wp:positionH relativeFrom="column">
                        <wp:posOffset>-1475740</wp:posOffset>
                      </wp:positionH>
                      <wp:positionV relativeFrom="paragraph">
                        <wp:posOffset>999297</wp:posOffset>
                      </wp:positionV>
                      <wp:extent cx="1357630" cy="683941"/>
                      <wp:effectExtent l="0" t="0" r="13970" b="2095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683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2939C" w14:textId="0DA30D3E" w:rsidR="00235F62" w:rsidRPr="00E60F08" w:rsidRDefault="00E60F08" w:rsidP="00235F62">
                                  <w:pPr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  <w:t>Only use the deleted instruction (</w:t>
                                  </w:r>
                                  <w:r w:rsidR="00204631"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  <w:t xml:space="preserve">dot point </w:t>
                                  </w:r>
                                  <w:r w:rsidR="00FC0CC1"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  <w:t>11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  <w:t>) when you are deleting the entire Planning Scheme Map otherwise use replace instruction.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3D9AE" id="_x0000_s1029" type="#_x0000_t202" style="position:absolute;left:0;text-align:left;margin-left:-116.2pt;margin-top:78.7pt;width:106.9pt;height:53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F4EgIAACY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">
                      <v:textbox>
                        <w:txbxContent>
                          <w:p w14:paraId="20F2939C" w14:textId="0DA30D3E" w:rsidR="00235F62" w:rsidRPr="00E60F08" w:rsidRDefault="00E60F08" w:rsidP="00235F62">
                            <w:pPr>
                              <w:rPr>
                                <w:sz w:val="14"/>
                                <w:szCs w:val="14"/>
                                <w:lang w:val="en-A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AU"/>
                              </w:rPr>
                              <w:t>Only use the deleted instruction (</w:t>
                            </w:r>
                            <w:r w:rsidR="00204631">
                              <w:rPr>
                                <w:sz w:val="14"/>
                                <w:szCs w:val="14"/>
                                <w:lang w:val="en-AU"/>
                              </w:rPr>
                              <w:t xml:space="preserve">dot point </w:t>
                            </w:r>
                            <w:r w:rsidR="00FC0CC1">
                              <w:rPr>
                                <w:sz w:val="14"/>
                                <w:szCs w:val="14"/>
                                <w:lang w:val="en-AU"/>
                              </w:rPr>
                              <w:t>11</w:t>
                            </w:r>
                            <w:r>
                              <w:rPr>
                                <w:sz w:val="14"/>
                                <w:szCs w:val="14"/>
                                <w:lang w:val="en-AU"/>
                              </w:rPr>
                              <w:t>) when you are deleting the entire Planning Scheme Map otherwise use replace instruction.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394" w:rsidRPr="002C6B2A">
              <w:rPr>
                <w:rFonts w:ascii="Arial" w:eastAsia="Times New Roman" w:hAnsi="Arial" w:cs="Arial"/>
                <w:lang w:eastAsia="en-AU"/>
              </w:rPr>
              <w:t>Delete Planning Scheme Map Nos.1</w:t>
            </w:r>
            <w:r w:rsidR="00D336EF" w:rsidRPr="002C6B2A">
              <w:rPr>
                <w:rFonts w:ascii="Arial" w:eastAsia="Times New Roman" w:hAnsi="Arial" w:cs="Arial"/>
                <w:lang w:eastAsia="en-AU"/>
              </w:rPr>
              <w:t>6</w:t>
            </w:r>
            <w:r w:rsidR="00AE0394" w:rsidRPr="002C6B2A">
              <w:rPr>
                <w:rFonts w:ascii="Arial" w:eastAsia="Times New Roman" w:hAnsi="Arial" w:cs="Arial"/>
                <w:lang w:eastAsia="en-AU"/>
              </w:rPr>
              <w:t>RXO in the manner shown on the 1 attached map marked “Gumnut Planning Scheme, Amendment C1gumn”, by replacing the Road Closure Overlay on a permanent basis. The Road Closure Overlay was applied in the interim by Amendment C2</w:t>
            </w:r>
            <w:r w:rsidR="00682483" w:rsidRPr="002C6B2A">
              <w:rPr>
                <w:rFonts w:ascii="Arial" w:eastAsia="Times New Roman" w:hAnsi="Arial" w:cs="Arial"/>
                <w:lang w:eastAsia="en-AU"/>
              </w:rPr>
              <w:t>gumn</w:t>
            </w:r>
            <w:r w:rsidR="00AE0394" w:rsidRPr="009F236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.  </w:t>
            </w:r>
          </w:p>
          <w:p w14:paraId="445A5C32" w14:textId="5E1402FF" w:rsidR="00F66FE5" w:rsidRPr="0019277F" w:rsidRDefault="000A2E57" w:rsidP="00115B86">
            <w:pPr>
              <w:numPr>
                <w:ilvl w:val="0"/>
                <w:numId w:val="20"/>
              </w:numPr>
              <w:spacing w:before="240" w:after="36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095322F" wp14:editId="683B594E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786434</wp:posOffset>
                      </wp:positionV>
                      <wp:extent cx="1357630" cy="635635"/>
                      <wp:effectExtent l="0" t="0" r="13970" b="1206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7630" cy="63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9E433A" w14:textId="28B03718" w:rsidR="00584808" w:rsidRPr="00D336EF" w:rsidRDefault="00584808" w:rsidP="00584808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ind w:left="142" w:hanging="14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336EF">
                                    <w:rPr>
                                      <w:sz w:val="14"/>
                                      <w:szCs w:val="14"/>
                                      <w:lang w:val="en-AU"/>
                                    </w:rPr>
                                    <w:t xml:space="preserve">Provide an itemised list of all amended, inserted or deleted clauses and schedules. </w:t>
                                  </w:r>
                                </w:p>
                                <w:p w14:paraId="0B3E4BC5" w14:textId="615BE13F" w:rsidR="00584808" w:rsidRPr="00D336EF" w:rsidRDefault="00584808" w:rsidP="00584808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ind w:left="142" w:hanging="14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336EF">
                                    <w:rPr>
                                      <w:sz w:val="14"/>
                                      <w:szCs w:val="14"/>
                                    </w:rPr>
                                    <w:t>Changes to the subclauses do not need to be itemised</w:t>
                                  </w:r>
                                </w:p>
                                <w:p w14:paraId="1CDD0661" w14:textId="4A8F7DCB" w:rsidR="00584808" w:rsidRPr="00DB0861" w:rsidRDefault="00584808" w:rsidP="00DB086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322F" id="Text Box 28" o:spid="_x0000_s1030" type="#_x0000_t202" style="position:absolute;left:0;text-align:left;margin-left:-114.95pt;margin-top:61.9pt;width:106.9pt;height:50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" fillcolor="white [3201]" strokeweight=".5pt">
                      <v:textbox>
                        <w:txbxContent>
                          <w:p w14:paraId="7A9E433A" w14:textId="28B03718" w:rsidR="00584808" w:rsidRPr="00D336EF" w:rsidRDefault="00584808" w:rsidP="0058480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 w:rsidRPr="00D336EF">
                              <w:rPr>
                                <w:sz w:val="14"/>
                                <w:szCs w:val="14"/>
                                <w:lang w:val="en-AU"/>
                              </w:rPr>
                              <w:t xml:space="preserve">Provide an itemised list of all amended, inserted or deleted clauses and schedules. </w:t>
                            </w:r>
                          </w:p>
                          <w:p w14:paraId="0B3E4BC5" w14:textId="615BE13F" w:rsidR="00584808" w:rsidRPr="00D336EF" w:rsidRDefault="00584808" w:rsidP="0058480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 w:rsidRPr="00D336EF">
                              <w:rPr>
                                <w:sz w:val="14"/>
                                <w:szCs w:val="14"/>
                              </w:rPr>
                              <w:t>Changes to the subclauses do not need to be itemised</w:t>
                            </w:r>
                          </w:p>
                          <w:p w14:paraId="1CDD0661" w14:textId="4A8F7DCB" w:rsidR="00584808" w:rsidRPr="00DB0861" w:rsidRDefault="00584808" w:rsidP="00DB086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277F">
              <w:rPr>
                <w:rFonts w:ascii="Arial" w:eastAsia="Times New Roman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07F60D1" wp14:editId="51B4498B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775004</wp:posOffset>
                      </wp:positionV>
                      <wp:extent cx="347472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20448" id="Straight Connector 17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61pt" to="210.6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66FE5" w:rsidRPr="0019277F">
              <w:rPr>
                <w:rFonts w:ascii="Arial" w:eastAsia="Times New Roman" w:hAnsi="Arial" w:cs="Arial"/>
                <w:lang w:eastAsia="en-AU"/>
              </w:rPr>
              <w:t xml:space="preserve">Delete Planning Scheme Map Nos.16EAO in the manner shown on the 1 attached map marked “Gumnut Planning Scheme, Amendment C1gumn”.  </w:t>
            </w:r>
          </w:p>
          <w:p w14:paraId="60A96DE7" w14:textId="2AB432F7" w:rsidR="00235F62" w:rsidRPr="002C6B2A" w:rsidRDefault="00235F62" w:rsidP="00D21EBD">
            <w:pPr>
              <w:spacing w:before="240" w:after="120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2C6B2A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Planning Scheme Ordinance</w:t>
            </w:r>
          </w:p>
          <w:p w14:paraId="5EEA2E21" w14:textId="29BA8175" w:rsidR="00235F62" w:rsidRPr="0019277F" w:rsidRDefault="00235F62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>The Planning Scheme Ordinance is amended as follows:</w:t>
            </w:r>
          </w:p>
          <w:p w14:paraId="49FE6001" w14:textId="29614CDF" w:rsidR="0003075E" w:rsidRPr="0019277F" w:rsidRDefault="0003075E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Purpose and Vision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insert Clause 02 in the form of the attached document.</w:t>
            </w:r>
          </w:p>
          <w:p w14:paraId="78C45D00" w14:textId="0D083470" w:rsidR="0003075E" w:rsidRPr="0019277F" w:rsidRDefault="0003075E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Purpose and Vision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insert Clause 02.01 in the form of the attached document.</w:t>
            </w:r>
          </w:p>
          <w:p w14:paraId="2D8A4ABC" w14:textId="6F06DA66" w:rsidR="0003075E" w:rsidRPr="0019277F" w:rsidRDefault="0003075E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B238E1"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="00B238E1" w:rsidRPr="0019277F">
              <w:rPr>
                <w:rFonts w:ascii="Arial" w:eastAsia="Times New Roman" w:hAnsi="Arial" w:cs="Arial"/>
                <w:b/>
                <w:lang w:eastAsia="en-AU"/>
              </w:rPr>
              <w:t>Purpose and Vision</w:t>
            </w:r>
            <w:r w:rsidR="00B238E1" w:rsidRPr="0019277F">
              <w:rPr>
                <w:rFonts w:ascii="Arial" w:eastAsia="Times New Roman" w:hAnsi="Arial" w:cs="Arial"/>
                <w:lang w:eastAsia="en-AU"/>
              </w:rPr>
              <w:t xml:space="preserve"> – insert Clause 02.</w:t>
            </w:r>
            <w:r w:rsidR="006D1ABA" w:rsidRPr="0019277F">
              <w:rPr>
                <w:rFonts w:ascii="Arial" w:eastAsia="Times New Roman" w:hAnsi="Arial" w:cs="Arial"/>
                <w:lang w:eastAsia="en-AU"/>
              </w:rPr>
              <w:t>02 in the form of the attached document</w:t>
            </w:r>
            <w:r w:rsidR="005F0AC1" w:rsidRPr="0019277F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23650323" w14:textId="6E882C19" w:rsidR="006D1ABA" w:rsidRPr="0019277F" w:rsidRDefault="006D1ABA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Purpose and Vision</w:t>
            </w:r>
            <w:r w:rsidRPr="0019277F">
              <w:rPr>
                <w:rFonts w:ascii="Arial" w:eastAsia="Times New Roman" w:hAnsi="Arial" w:cs="Arial"/>
                <w:lang w:eastAsia="en-AU"/>
              </w:rPr>
              <w:t>- replace</w:t>
            </w:r>
            <w:r w:rsidR="00622874" w:rsidRPr="0019277F">
              <w:rPr>
                <w:rFonts w:ascii="Arial" w:eastAsia="Times New Roman" w:hAnsi="Arial" w:cs="Arial"/>
                <w:lang w:eastAsia="en-AU"/>
              </w:rPr>
              <w:t xml:space="preserve"> Clause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02.03 </w:t>
            </w:r>
            <w:r w:rsidR="00622874" w:rsidRPr="0019277F">
              <w:rPr>
                <w:rFonts w:ascii="Arial" w:eastAsia="Times New Roman" w:hAnsi="Arial" w:cs="Arial"/>
                <w:lang w:eastAsia="en-AU"/>
              </w:rPr>
              <w:t xml:space="preserve">with a new Clause 02.03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in the form of the attached document. </w:t>
            </w:r>
          </w:p>
          <w:p w14:paraId="5F03C4FA" w14:textId="55B2EF84" w:rsidR="002F0BF5" w:rsidRPr="0019277F" w:rsidRDefault="002F0BF5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Planning Policy Framework</w:t>
            </w:r>
            <w:r w:rsidRPr="0019277F">
              <w:rPr>
                <w:rFonts w:ascii="Arial" w:eastAsia="Times New Roman" w:hAnsi="Arial" w:cs="Arial"/>
                <w:lang w:eastAsia="en-AU"/>
              </w:rPr>
              <w:t>- insert new Clause 12.09</w:t>
            </w:r>
            <w:r w:rsidR="00FC0CC1" w:rsidRPr="0019277F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in the form of the attached document. </w:t>
            </w:r>
          </w:p>
          <w:p w14:paraId="1B6E9FB6" w14:textId="3608F721" w:rsidR="0003075E" w:rsidRDefault="002F0BF5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Planning Policy Framework</w:t>
            </w:r>
            <w:r w:rsidRPr="0019277F">
              <w:rPr>
                <w:rFonts w:ascii="Arial" w:eastAsia="Times New Roman" w:hAnsi="Arial" w:cs="Arial"/>
                <w:lang w:eastAsia="en-AU"/>
              </w:rPr>
              <w:t>- replace Clause 14.02</w:t>
            </w:r>
            <w:r w:rsidR="00FC0CC1" w:rsidRPr="0019277F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B21801" w:rsidRPr="0019277F">
              <w:rPr>
                <w:rFonts w:ascii="Arial" w:eastAsia="Times New Roman" w:hAnsi="Arial" w:cs="Arial"/>
                <w:lang w:eastAsia="en-AU"/>
              </w:rPr>
              <w:t>with a new Clause 14.02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in the form of the attached document. </w:t>
            </w:r>
          </w:p>
          <w:p w14:paraId="2EEA937F" w14:textId="3A46881A" w:rsidR="001E053D" w:rsidRPr="00A0580B" w:rsidRDefault="00A0580B" w:rsidP="00A0580B">
            <w:pPr>
              <w:spacing w:before="240" w:after="12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58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Page </w:t>
            </w:r>
            <w:r w:rsidR="0070092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  <w:r w:rsidRPr="00A058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of 4</w:t>
            </w:r>
          </w:p>
          <w:p w14:paraId="58F88174" w14:textId="6C007515" w:rsidR="00235F62" w:rsidRPr="0019277F" w:rsidRDefault="00E60F08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lastRenderedPageBreak/>
              <w:t>I</w:t>
            </w:r>
            <w:r w:rsidR="00235F62" w:rsidRPr="0019277F">
              <w:rPr>
                <w:rFonts w:ascii="Arial" w:eastAsia="Times New Roman" w:hAnsi="Arial" w:cs="Arial"/>
                <w:lang w:eastAsia="en-AU"/>
              </w:rPr>
              <w:t xml:space="preserve">n </w:t>
            </w:r>
            <w:r w:rsidR="00235F62" w:rsidRPr="0019277F">
              <w:rPr>
                <w:rFonts w:ascii="Arial" w:eastAsia="Times New Roman" w:hAnsi="Arial" w:cs="Arial"/>
                <w:b/>
                <w:lang w:eastAsia="en-AU"/>
              </w:rPr>
              <w:t xml:space="preserve">Local Planning Policy Framework </w:t>
            </w:r>
            <w:r w:rsidR="00235F62" w:rsidRPr="0019277F">
              <w:rPr>
                <w:rFonts w:ascii="Arial" w:eastAsia="Times New Roman" w:hAnsi="Arial" w:cs="Arial"/>
                <w:lang w:eastAsia="en-AU"/>
              </w:rPr>
              <w:t>– replace Clause 21.</w:t>
            </w:r>
            <w:r w:rsidR="002F0BF5" w:rsidRPr="0019277F">
              <w:rPr>
                <w:rFonts w:ascii="Arial" w:eastAsia="Times New Roman" w:hAnsi="Arial" w:cs="Arial"/>
                <w:lang w:eastAsia="en-AU"/>
              </w:rPr>
              <w:t>02</w:t>
            </w:r>
            <w:r w:rsidR="002727A7" w:rsidRPr="0019277F">
              <w:rPr>
                <w:rFonts w:ascii="Arial" w:eastAsia="Times New Roman" w:hAnsi="Arial" w:cs="Arial"/>
                <w:lang w:eastAsia="en-AU"/>
              </w:rPr>
              <w:t xml:space="preserve"> with a</w:t>
            </w:r>
            <w:r w:rsidR="002F0BF5" w:rsidRPr="0019277F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235F62" w:rsidRPr="0019277F">
              <w:rPr>
                <w:rFonts w:ascii="Arial" w:eastAsia="Times New Roman" w:hAnsi="Arial" w:cs="Arial"/>
                <w:lang w:eastAsia="en-AU"/>
              </w:rPr>
              <w:t>new Clause 21.</w:t>
            </w:r>
            <w:r w:rsidR="002F0BF5" w:rsidRPr="0019277F">
              <w:rPr>
                <w:rFonts w:ascii="Arial" w:eastAsia="Times New Roman" w:hAnsi="Arial" w:cs="Arial"/>
                <w:lang w:eastAsia="en-AU"/>
              </w:rPr>
              <w:t xml:space="preserve">02 </w:t>
            </w:r>
            <w:r w:rsidR="00235F62" w:rsidRPr="0019277F">
              <w:rPr>
                <w:rFonts w:ascii="Arial" w:eastAsia="Times New Roman" w:hAnsi="Arial" w:cs="Arial"/>
                <w:lang w:eastAsia="en-AU"/>
              </w:rPr>
              <w:t xml:space="preserve">in the form of the attached document.  </w:t>
            </w:r>
          </w:p>
          <w:p w14:paraId="78B5E5FF" w14:textId="4E4BD4EE" w:rsidR="002F0BF5" w:rsidRPr="0019277F" w:rsidRDefault="002F0BF5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Local Planning Policy Framework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–replace Clause 21.04 </w:t>
            </w:r>
            <w:r w:rsidR="002727A7" w:rsidRPr="0019277F">
              <w:rPr>
                <w:rFonts w:ascii="Arial" w:eastAsia="Times New Roman" w:hAnsi="Arial" w:cs="Arial"/>
                <w:lang w:eastAsia="en-AU"/>
              </w:rPr>
              <w:t xml:space="preserve">with a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new Clause 21.04(no content) in the form of the attached document.  </w:t>
            </w:r>
          </w:p>
          <w:p w14:paraId="55D7CBF4" w14:textId="76A5423C" w:rsidR="001E7A5C" w:rsidRPr="0019277F" w:rsidRDefault="002F0BF5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Local Planning Policy Framework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– replace Clause 21.07 (no content) </w:t>
            </w:r>
            <w:r w:rsidR="002727A7" w:rsidRPr="0019277F">
              <w:rPr>
                <w:rFonts w:ascii="Arial" w:eastAsia="Times New Roman" w:hAnsi="Arial" w:cs="Arial"/>
                <w:lang w:eastAsia="en-AU"/>
              </w:rPr>
              <w:t xml:space="preserve">with a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new Clause 21.07 in the form of the attached document. </w:t>
            </w:r>
          </w:p>
          <w:p w14:paraId="52B8346B" w14:textId="578FBDE7" w:rsidR="001E7A5C" w:rsidRPr="0019277F" w:rsidRDefault="001E7A5C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Local Planning Policy Framework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delete Clause 21.01, 21.02, 21.03, 21.04 and 21.05</w:t>
            </w:r>
          </w:p>
          <w:p w14:paraId="4EB1EE5A" w14:textId="284DB1D9" w:rsidR="00C82BB7" w:rsidRPr="0019277F" w:rsidRDefault="002F0BF5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C82BB7"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="00C82BB7" w:rsidRPr="0019277F">
              <w:rPr>
                <w:rFonts w:ascii="Arial" w:eastAsia="Times New Roman" w:hAnsi="Arial" w:cs="Arial"/>
                <w:b/>
                <w:lang w:eastAsia="en-AU"/>
              </w:rPr>
              <w:t xml:space="preserve">Local Planning Policy Framework </w:t>
            </w:r>
            <w:r w:rsidR="00C82BB7" w:rsidRPr="0019277F">
              <w:rPr>
                <w:rFonts w:ascii="Arial" w:eastAsia="Times New Roman" w:hAnsi="Arial" w:cs="Arial"/>
                <w:lang w:eastAsia="en-AU"/>
              </w:rPr>
              <w:t>– replace Clause 22.03</w:t>
            </w:r>
            <w:r w:rsidR="002727A7" w:rsidRPr="0019277F">
              <w:rPr>
                <w:rFonts w:ascii="Arial" w:eastAsia="Times New Roman" w:hAnsi="Arial" w:cs="Arial"/>
                <w:lang w:eastAsia="en-AU"/>
              </w:rPr>
              <w:t xml:space="preserve"> with a </w:t>
            </w:r>
            <w:r w:rsidR="00C82BB7" w:rsidRPr="0019277F">
              <w:rPr>
                <w:rFonts w:ascii="Arial" w:eastAsia="Times New Roman" w:hAnsi="Arial" w:cs="Arial"/>
                <w:lang w:eastAsia="en-AU"/>
              </w:rPr>
              <w:t xml:space="preserve">new Clause 22.03 in the form of the attached document.  </w:t>
            </w:r>
          </w:p>
          <w:p w14:paraId="3B3177FA" w14:textId="4EAAB01C" w:rsidR="00C82BB7" w:rsidRPr="0019277F" w:rsidRDefault="00C82BB7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Local Planning Policy Framework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– insert a new Clause 22.05 in the form of the attached document.  </w:t>
            </w:r>
          </w:p>
          <w:p w14:paraId="0297EEE1" w14:textId="5FE5184B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Local Planning Policy Framework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delete Clause</w:t>
            </w:r>
            <w:r w:rsidR="00C82BB7" w:rsidRPr="0019277F">
              <w:rPr>
                <w:rFonts w:ascii="Arial" w:eastAsia="Times New Roman" w:hAnsi="Arial" w:cs="Arial"/>
                <w:lang w:eastAsia="en-AU"/>
              </w:rPr>
              <w:t xml:space="preserve"> 22.06.</w:t>
            </w:r>
          </w:p>
          <w:p w14:paraId="0EE2F30E" w14:textId="53F635F3" w:rsidR="00C82BB7" w:rsidRPr="0019277F" w:rsidRDefault="00C82BB7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Zones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- delete Clause 33.01 and the Schedule. </w:t>
            </w:r>
          </w:p>
          <w:p w14:paraId="7C41EF46" w14:textId="0D11C4D2" w:rsidR="00DB0861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Zones </w:t>
            </w:r>
            <w:r w:rsidRPr="0019277F">
              <w:rPr>
                <w:rFonts w:ascii="Arial" w:eastAsia="Times New Roman" w:hAnsi="Arial" w:cs="Arial"/>
                <w:lang w:eastAsia="en-AU"/>
              </w:rPr>
              <w:t>– Clause</w:t>
            </w:r>
            <w:r w:rsidR="00DB0861" w:rsidRPr="0019277F">
              <w:rPr>
                <w:rFonts w:ascii="Arial" w:eastAsia="Times New Roman" w:hAnsi="Arial" w:cs="Arial"/>
                <w:lang w:eastAsia="en-AU"/>
              </w:rPr>
              <w:t xml:space="preserve"> 37.01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, replace Schedule with a new Schedule </w:t>
            </w:r>
            <w:r w:rsidR="00DB0861" w:rsidRPr="0019277F">
              <w:rPr>
                <w:rFonts w:ascii="Arial" w:eastAsia="Times New Roman" w:hAnsi="Arial" w:cs="Arial"/>
                <w:lang w:eastAsia="en-AU"/>
              </w:rPr>
              <w:t xml:space="preserve">1 in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the form of the attached document. </w:t>
            </w:r>
          </w:p>
          <w:p w14:paraId="08854C4A" w14:textId="34384204" w:rsidR="00DB0861" w:rsidRPr="0019277F" w:rsidRDefault="00DB0861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Zones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– Clause 37.02, replace Schedule 2 with a new Schedule 2 in the form of the attached document.  </w:t>
            </w:r>
          </w:p>
          <w:p w14:paraId="22CE63EF" w14:textId="4E137A3B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 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Zones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- insert Clause </w:t>
            </w:r>
            <w:r w:rsidR="00DB0861" w:rsidRPr="0019277F">
              <w:rPr>
                <w:rFonts w:ascii="Arial" w:eastAsia="Times New Roman" w:hAnsi="Arial" w:cs="Arial"/>
                <w:lang w:eastAsia="en-AU"/>
              </w:rPr>
              <w:t xml:space="preserve">37.03 </w:t>
            </w:r>
            <w:r w:rsidRPr="0019277F">
              <w:rPr>
                <w:rFonts w:ascii="Arial" w:eastAsia="Times New Roman" w:hAnsi="Arial" w:cs="Arial"/>
                <w:lang w:eastAsia="en-AU"/>
              </w:rPr>
              <w:t>in the form of the attached document.</w:t>
            </w:r>
          </w:p>
          <w:p w14:paraId="62DC9EBD" w14:textId="11ED3CBC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Zones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–Clause</w:t>
            </w:r>
            <w:r w:rsidR="00DB0861" w:rsidRPr="0019277F">
              <w:rPr>
                <w:rFonts w:ascii="Arial" w:eastAsia="Times New Roman" w:hAnsi="Arial" w:cs="Arial"/>
                <w:lang w:eastAsia="en-AU"/>
              </w:rPr>
              <w:t xml:space="preserve"> 37.03, </w:t>
            </w:r>
            <w:r w:rsidRPr="0019277F">
              <w:rPr>
                <w:rFonts w:ascii="Arial" w:eastAsia="Times New Roman" w:hAnsi="Arial" w:cs="Arial"/>
                <w:lang w:eastAsia="en-AU"/>
              </w:rPr>
              <w:t>insert a new Schedule</w:t>
            </w:r>
            <w:r w:rsidR="00DB0861" w:rsidRPr="0019277F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19277F">
              <w:rPr>
                <w:rFonts w:ascii="Arial" w:eastAsia="Times New Roman" w:hAnsi="Arial" w:cs="Arial"/>
                <w:lang w:eastAsia="en-AU"/>
              </w:rPr>
              <w:t>in the form of the attached document.</w:t>
            </w:r>
          </w:p>
          <w:p w14:paraId="44C2AD79" w14:textId="64217D28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Zones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- delete Clause </w:t>
            </w:r>
            <w:r w:rsidR="00DB0861" w:rsidRPr="0019277F">
              <w:rPr>
                <w:rFonts w:ascii="Arial" w:eastAsia="Times New Roman" w:hAnsi="Arial" w:cs="Arial"/>
                <w:lang w:eastAsia="en-AU"/>
              </w:rPr>
              <w:t xml:space="preserve">37.06 and Schedule 1 and 2. </w:t>
            </w:r>
          </w:p>
          <w:p w14:paraId="5946FC03" w14:textId="429EF9BB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Overlays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– Clause </w:t>
            </w:r>
            <w:r w:rsidR="00DB0861" w:rsidRPr="0019277F">
              <w:rPr>
                <w:rFonts w:ascii="Arial" w:eastAsia="Times New Roman" w:hAnsi="Arial" w:cs="Arial"/>
                <w:lang w:eastAsia="en-AU"/>
              </w:rPr>
              <w:t xml:space="preserve">42.03, </w:t>
            </w:r>
            <w:r w:rsidRPr="0019277F">
              <w:rPr>
                <w:rFonts w:ascii="Arial" w:eastAsia="Times New Roman" w:hAnsi="Arial" w:cs="Arial"/>
                <w:lang w:eastAsia="en-AU"/>
              </w:rPr>
              <w:t>replace Schedule</w:t>
            </w:r>
            <w:r w:rsidR="00DB0861" w:rsidRPr="0019277F">
              <w:rPr>
                <w:rFonts w:ascii="Arial" w:eastAsia="Times New Roman" w:hAnsi="Arial" w:cs="Arial"/>
                <w:lang w:eastAsia="en-AU"/>
              </w:rPr>
              <w:t xml:space="preserve"> 2 </w:t>
            </w:r>
            <w:r w:rsidRPr="0019277F">
              <w:rPr>
                <w:rFonts w:ascii="Arial" w:eastAsia="Times New Roman" w:hAnsi="Arial" w:cs="Arial"/>
                <w:lang w:eastAsia="en-AU"/>
              </w:rPr>
              <w:t>with a new Schedule</w:t>
            </w:r>
            <w:r w:rsidR="00DB0861" w:rsidRPr="0019277F">
              <w:rPr>
                <w:rFonts w:ascii="Arial" w:eastAsia="Times New Roman" w:hAnsi="Arial" w:cs="Arial"/>
                <w:lang w:eastAsia="en-AU"/>
              </w:rPr>
              <w:t xml:space="preserve"> 2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in the form of the attached document. </w:t>
            </w:r>
          </w:p>
          <w:p w14:paraId="33905E0D" w14:textId="6E5F3D73" w:rsidR="00DB0861" w:rsidRPr="0019277F" w:rsidRDefault="00DB0861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Overlays </w:t>
            </w:r>
            <w:r w:rsidRPr="0019277F">
              <w:rPr>
                <w:rFonts w:ascii="Arial" w:eastAsia="Times New Roman" w:hAnsi="Arial" w:cs="Arial"/>
                <w:lang w:eastAsia="en-AU"/>
              </w:rPr>
              <w:t>– Clause 4</w:t>
            </w:r>
            <w:r w:rsidR="00824BF6" w:rsidRPr="0019277F">
              <w:rPr>
                <w:rFonts w:ascii="Arial" w:eastAsia="Times New Roman" w:hAnsi="Arial" w:cs="Arial"/>
                <w:lang w:eastAsia="en-AU"/>
              </w:rPr>
              <w:t>3</w:t>
            </w:r>
            <w:r w:rsidRPr="0019277F">
              <w:rPr>
                <w:rFonts w:ascii="Arial" w:eastAsia="Times New Roman" w:hAnsi="Arial" w:cs="Arial"/>
                <w:lang w:eastAsia="en-AU"/>
              </w:rPr>
              <w:t>.0</w:t>
            </w:r>
            <w:r w:rsidR="00824BF6" w:rsidRPr="0019277F">
              <w:rPr>
                <w:rFonts w:ascii="Arial" w:eastAsia="Times New Roman" w:hAnsi="Arial" w:cs="Arial"/>
                <w:lang w:eastAsia="en-AU"/>
              </w:rPr>
              <w:t>1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, replace </w:t>
            </w:r>
            <w:r w:rsidR="00824BF6" w:rsidRPr="0019277F">
              <w:rPr>
                <w:rFonts w:ascii="Arial" w:eastAsia="Times New Roman" w:hAnsi="Arial" w:cs="Arial"/>
                <w:lang w:eastAsia="en-AU"/>
              </w:rPr>
              <w:t xml:space="preserve">the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Schedule with a new Schedule in the form of the attached document. </w:t>
            </w:r>
          </w:p>
          <w:p w14:paraId="133EE12D" w14:textId="5170345D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>In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 Overlays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insert Clause</w:t>
            </w:r>
            <w:r w:rsidR="00824BF6" w:rsidRPr="0019277F">
              <w:rPr>
                <w:rFonts w:ascii="Arial" w:eastAsia="Times New Roman" w:hAnsi="Arial" w:cs="Arial"/>
                <w:lang w:eastAsia="en-AU"/>
              </w:rPr>
              <w:t xml:space="preserve"> 43.04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in the form of the attached document.</w:t>
            </w:r>
          </w:p>
          <w:p w14:paraId="6E5125E8" w14:textId="53E75AD7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Overlays 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– Clause </w:t>
            </w:r>
            <w:r w:rsidR="00824BF6" w:rsidRPr="0019277F">
              <w:rPr>
                <w:rFonts w:ascii="Arial" w:eastAsia="Times New Roman" w:hAnsi="Arial" w:cs="Arial"/>
                <w:lang w:eastAsia="en-AU"/>
              </w:rPr>
              <w:t xml:space="preserve">43.04, insert a new Schedule 1 </w:t>
            </w:r>
            <w:r w:rsidRPr="0019277F">
              <w:rPr>
                <w:rFonts w:ascii="Arial" w:eastAsia="Times New Roman" w:hAnsi="Arial" w:cs="Arial"/>
                <w:lang w:eastAsia="en-AU"/>
              </w:rPr>
              <w:t>in the form of the attached document.</w:t>
            </w:r>
          </w:p>
          <w:p w14:paraId="3A2815B7" w14:textId="197B3110" w:rsidR="00235F62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Overlays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- delete Clause </w:t>
            </w:r>
            <w:r w:rsidR="00824BF6" w:rsidRPr="0019277F">
              <w:rPr>
                <w:rFonts w:ascii="Arial" w:eastAsia="Times New Roman" w:hAnsi="Arial" w:cs="Arial"/>
                <w:lang w:eastAsia="en-AU"/>
              </w:rPr>
              <w:t>44.01.</w:t>
            </w:r>
          </w:p>
          <w:p w14:paraId="3A090CC1" w14:textId="77777777" w:rsidR="00700929" w:rsidRPr="0019277F" w:rsidRDefault="00700929" w:rsidP="00700929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Overlays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delete Clause 45.06 and Schedules 1 and 2. </w:t>
            </w:r>
          </w:p>
          <w:p w14:paraId="073F3461" w14:textId="4BBF0209" w:rsidR="00A0580B" w:rsidRPr="00A0580B" w:rsidRDefault="00A0580B" w:rsidP="00A0580B">
            <w:pPr>
              <w:spacing w:before="240" w:after="12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58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Page </w:t>
            </w:r>
            <w:r w:rsidR="0070092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A058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of 4</w:t>
            </w:r>
          </w:p>
          <w:p w14:paraId="09E3E7C5" w14:textId="77777777" w:rsidR="00A0580B" w:rsidRPr="0019277F" w:rsidRDefault="00A0580B" w:rsidP="00A0580B">
            <w:p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</w:p>
          <w:p w14:paraId="5DCA9576" w14:textId="2E0F4858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i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Particular Provisions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Clause </w:t>
            </w:r>
            <w:r w:rsidR="00824BF6" w:rsidRPr="0019277F">
              <w:rPr>
                <w:rFonts w:ascii="Arial" w:eastAsia="Times New Roman" w:hAnsi="Arial" w:cs="Arial"/>
                <w:lang w:eastAsia="en-AU"/>
              </w:rPr>
              <w:t xml:space="preserve">52.17, replace the Schedule with a new schedule in the form of the attached document. </w:t>
            </w:r>
          </w:p>
          <w:p w14:paraId="3FD4BAF1" w14:textId="38F80CAD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i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>In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 xml:space="preserve"> General Provisions</w:t>
            </w:r>
            <w:r w:rsidRPr="0019277F">
              <w:rPr>
                <w:rFonts w:ascii="Arial" w:eastAsia="Times New Roman" w:hAnsi="Arial" w:cs="Arial"/>
                <w:lang w:eastAsia="en-AU"/>
              </w:rPr>
              <w:t>– Clause</w:t>
            </w:r>
            <w:r w:rsidR="00824BF6" w:rsidRPr="0019277F">
              <w:rPr>
                <w:rFonts w:ascii="Arial" w:eastAsia="Times New Roman" w:hAnsi="Arial" w:cs="Arial"/>
                <w:lang w:eastAsia="en-AU"/>
              </w:rPr>
              <w:t xml:space="preserve"> 66.04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, replace the Schedule with a new Schedule in the form of the attached document.  </w:t>
            </w:r>
          </w:p>
          <w:p w14:paraId="5F1478AE" w14:textId="77777777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i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Operational Provisions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Clause 72.03, replace the Schedule with a new Schedule in the form of the attached document.  Must be amended when planning scheme maps are being inserted or deleted.</w:t>
            </w:r>
          </w:p>
          <w:p w14:paraId="2F668FD7" w14:textId="073C02C3" w:rsidR="00235F62" w:rsidRPr="0019277F" w:rsidRDefault="00235F62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Operational Provisions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Clause 72.04, replace the Schedule with a new Schedule in the form of the attached document.</w:t>
            </w:r>
          </w:p>
          <w:p w14:paraId="2D3254BE" w14:textId="6C4389B0" w:rsidR="00824BF6" w:rsidRPr="0019277F" w:rsidRDefault="00824BF6" w:rsidP="00D21EBD">
            <w:pPr>
              <w:numPr>
                <w:ilvl w:val="0"/>
                <w:numId w:val="20"/>
              </w:numPr>
              <w:spacing w:before="24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 xml:space="preserve">In </w:t>
            </w:r>
            <w:r w:rsidRPr="0019277F">
              <w:rPr>
                <w:rFonts w:ascii="Arial" w:eastAsia="Times New Roman" w:hAnsi="Arial" w:cs="Arial"/>
                <w:b/>
                <w:lang w:eastAsia="en-AU"/>
              </w:rPr>
              <w:t>Operational Provisions</w:t>
            </w:r>
            <w:r w:rsidRPr="0019277F">
              <w:rPr>
                <w:rFonts w:ascii="Arial" w:eastAsia="Times New Roman" w:hAnsi="Arial" w:cs="Arial"/>
                <w:lang w:eastAsia="en-AU"/>
              </w:rPr>
              <w:t xml:space="preserve"> – Clause 72.08, replace the Schedule with a new Schedule in the form of the attached document.</w:t>
            </w:r>
          </w:p>
          <w:p w14:paraId="16DB60BA" w14:textId="77777777" w:rsidR="00235F62" w:rsidRDefault="00235F62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  <w:r w:rsidRPr="0019277F">
              <w:rPr>
                <w:rFonts w:ascii="Arial" w:eastAsia="Times New Roman" w:hAnsi="Arial" w:cs="Arial"/>
                <w:lang w:eastAsia="en-AU"/>
              </w:rPr>
              <w:t>End of document</w:t>
            </w:r>
          </w:p>
          <w:p w14:paraId="0AB8D720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534CF2B0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0E985F1B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43BF6000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6FB7DB3A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011AE845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3175AF65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6240798F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16D70C9C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7D3E20E8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25E49BA0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1952E09B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7F6D3774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2E21F544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73D441AC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5EC682CA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5712C729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794F4D31" w14:textId="77777777" w:rsidR="00A0580B" w:rsidRDefault="00A0580B" w:rsidP="00D21EBD">
            <w:pPr>
              <w:spacing w:before="120" w:after="120"/>
              <w:rPr>
                <w:rFonts w:ascii="Arial" w:eastAsia="Times New Roman" w:hAnsi="Arial" w:cs="Arial"/>
                <w:lang w:eastAsia="en-AU"/>
              </w:rPr>
            </w:pPr>
          </w:p>
          <w:p w14:paraId="23C8F60A" w14:textId="761883FA" w:rsidR="00A0580B" w:rsidRPr="009F2361" w:rsidRDefault="00A0580B" w:rsidP="00A0580B">
            <w:pPr>
              <w:spacing w:before="240" w:after="12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58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Page </w:t>
            </w:r>
            <w:r w:rsidR="0070092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  <w:r w:rsidRPr="00A058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of 4</w:t>
            </w:r>
          </w:p>
        </w:tc>
      </w:tr>
    </w:tbl>
    <w:p w14:paraId="0CC93244" w14:textId="2F0D1F6C" w:rsidR="00377382" w:rsidRDefault="00377382"/>
    <w:sectPr w:rsidR="00377382" w:rsidSect="00700929">
      <w:pgSz w:w="12240" w:h="15840"/>
      <w:pgMar w:top="720" w:right="720" w:bottom="42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Light Italic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Font Awesome 5 Pro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573"/>
    <w:multiLevelType w:val="hybridMultilevel"/>
    <w:tmpl w:val="DA161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1299"/>
    <w:multiLevelType w:val="multilevel"/>
    <w:tmpl w:val="3196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D12B7"/>
    <w:multiLevelType w:val="multilevel"/>
    <w:tmpl w:val="59C6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45FED"/>
    <w:multiLevelType w:val="singleLevel"/>
    <w:tmpl w:val="93C46C02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cs="Times New Roman" w:hint="default"/>
        <w:b w:val="0"/>
        <w:i w:val="0"/>
        <w:color w:val="auto"/>
      </w:rPr>
    </w:lvl>
  </w:abstractNum>
  <w:abstractNum w:abstractNumId="4" w15:restartNumberingAfterBreak="0">
    <w:nsid w:val="0840406B"/>
    <w:multiLevelType w:val="multilevel"/>
    <w:tmpl w:val="158E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C5513"/>
    <w:multiLevelType w:val="multilevel"/>
    <w:tmpl w:val="0C0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42F8F"/>
    <w:multiLevelType w:val="multilevel"/>
    <w:tmpl w:val="5C7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17A89"/>
    <w:multiLevelType w:val="multilevel"/>
    <w:tmpl w:val="5D3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A11C8"/>
    <w:multiLevelType w:val="hybridMultilevel"/>
    <w:tmpl w:val="B6624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D18B3"/>
    <w:multiLevelType w:val="hybridMultilevel"/>
    <w:tmpl w:val="5DB20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320"/>
    <w:multiLevelType w:val="multilevel"/>
    <w:tmpl w:val="5B1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B38F6"/>
    <w:multiLevelType w:val="multilevel"/>
    <w:tmpl w:val="0CA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F173B"/>
    <w:multiLevelType w:val="hybridMultilevel"/>
    <w:tmpl w:val="AAC01A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D101E"/>
    <w:multiLevelType w:val="hybridMultilevel"/>
    <w:tmpl w:val="F5627C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428B"/>
    <w:multiLevelType w:val="hybridMultilevel"/>
    <w:tmpl w:val="02A61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F038E"/>
    <w:multiLevelType w:val="hybridMultilevel"/>
    <w:tmpl w:val="00CE2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80638"/>
    <w:multiLevelType w:val="multilevel"/>
    <w:tmpl w:val="7AA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032CAB"/>
    <w:multiLevelType w:val="multilevel"/>
    <w:tmpl w:val="ABFA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1E6757"/>
    <w:multiLevelType w:val="hybridMultilevel"/>
    <w:tmpl w:val="3E3E2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00017"/>
    <w:multiLevelType w:val="hybridMultilevel"/>
    <w:tmpl w:val="20B40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92AE9"/>
    <w:multiLevelType w:val="multilevel"/>
    <w:tmpl w:val="BA1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782058"/>
    <w:multiLevelType w:val="multilevel"/>
    <w:tmpl w:val="26B4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33303">
    <w:abstractNumId w:val="19"/>
  </w:num>
  <w:num w:numId="2" w16cid:durableId="1029065807">
    <w:abstractNumId w:val="18"/>
  </w:num>
  <w:num w:numId="3" w16cid:durableId="1165172284">
    <w:abstractNumId w:val="8"/>
  </w:num>
  <w:num w:numId="4" w16cid:durableId="972517088">
    <w:abstractNumId w:val="9"/>
  </w:num>
  <w:num w:numId="5" w16cid:durableId="1659193461">
    <w:abstractNumId w:val="15"/>
  </w:num>
  <w:num w:numId="6" w16cid:durableId="36397923">
    <w:abstractNumId w:val="0"/>
  </w:num>
  <w:num w:numId="7" w16cid:durableId="787744433">
    <w:abstractNumId w:val="5"/>
  </w:num>
  <w:num w:numId="8" w16cid:durableId="1672948905">
    <w:abstractNumId w:val="11"/>
  </w:num>
  <w:num w:numId="9" w16cid:durableId="690760882">
    <w:abstractNumId w:val="6"/>
  </w:num>
  <w:num w:numId="10" w16cid:durableId="1879395527">
    <w:abstractNumId w:val="1"/>
  </w:num>
  <w:num w:numId="11" w16cid:durableId="2137333311">
    <w:abstractNumId w:val="2"/>
  </w:num>
  <w:num w:numId="12" w16cid:durableId="1689141541">
    <w:abstractNumId w:val="17"/>
  </w:num>
  <w:num w:numId="13" w16cid:durableId="650789707">
    <w:abstractNumId w:val="16"/>
  </w:num>
  <w:num w:numId="14" w16cid:durableId="1924680342">
    <w:abstractNumId w:val="4"/>
  </w:num>
  <w:num w:numId="15" w16cid:durableId="865484563">
    <w:abstractNumId w:val="7"/>
  </w:num>
  <w:num w:numId="16" w16cid:durableId="289631541">
    <w:abstractNumId w:val="21"/>
  </w:num>
  <w:num w:numId="17" w16cid:durableId="1009721904">
    <w:abstractNumId w:val="12"/>
  </w:num>
  <w:num w:numId="18" w16cid:durableId="1012533284">
    <w:abstractNumId w:val="10"/>
  </w:num>
  <w:num w:numId="19" w16cid:durableId="1960140318">
    <w:abstractNumId w:val="20"/>
  </w:num>
  <w:num w:numId="20" w16cid:durableId="1003166259">
    <w:abstractNumId w:val="3"/>
  </w:num>
  <w:num w:numId="21" w16cid:durableId="310401611">
    <w:abstractNumId w:val="13"/>
  </w:num>
  <w:num w:numId="22" w16cid:durableId="13132965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82"/>
    <w:rsid w:val="0003075E"/>
    <w:rsid w:val="00060713"/>
    <w:rsid w:val="0008392C"/>
    <w:rsid w:val="000910A2"/>
    <w:rsid w:val="00096E4F"/>
    <w:rsid w:val="000A144C"/>
    <w:rsid w:val="000A2E57"/>
    <w:rsid w:val="000C0DCC"/>
    <w:rsid w:val="000E3BBA"/>
    <w:rsid w:val="00101B89"/>
    <w:rsid w:val="001101C0"/>
    <w:rsid w:val="00115B86"/>
    <w:rsid w:val="001200FC"/>
    <w:rsid w:val="00161478"/>
    <w:rsid w:val="00161619"/>
    <w:rsid w:val="00162DAC"/>
    <w:rsid w:val="001800EC"/>
    <w:rsid w:val="00182C77"/>
    <w:rsid w:val="0019277F"/>
    <w:rsid w:val="001A67F7"/>
    <w:rsid w:val="001B7853"/>
    <w:rsid w:val="001E053D"/>
    <w:rsid w:val="001E321A"/>
    <w:rsid w:val="001E7A5C"/>
    <w:rsid w:val="001F2DB2"/>
    <w:rsid w:val="00204631"/>
    <w:rsid w:val="00235F62"/>
    <w:rsid w:val="002508B6"/>
    <w:rsid w:val="002727A7"/>
    <w:rsid w:val="002A6F92"/>
    <w:rsid w:val="002B6AAB"/>
    <w:rsid w:val="002C51E5"/>
    <w:rsid w:val="002C6B2A"/>
    <w:rsid w:val="002F0BF5"/>
    <w:rsid w:val="00302F33"/>
    <w:rsid w:val="00307FC3"/>
    <w:rsid w:val="0031715A"/>
    <w:rsid w:val="0036545D"/>
    <w:rsid w:val="00377382"/>
    <w:rsid w:val="0039004C"/>
    <w:rsid w:val="003A5FA0"/>
    <w:rsid w:val="003D3CD3"/>
    <w:rsid w:val="003E5C27"/>
    <w:rsid w:val="003F48B3"/>
    <w:rsid w:val="003F6323"/>
    <w:rsid w:val="00450054"/>
    <w:rsid w:val="00462AE4"/>
    <w:rsid w:val="00467B42"/>
    <w:rsid w:val="00491A4F"/>
    <w:rsid w:val="004B0B83"/>
    <w:rsid w:val="0052595F"/>
    <w:rsid w:val="005632D0"/>
    <w:rsid w:val="005632EF"/>
    <w:rsid w:val="00584808"/>
    <w:rsid w:val="005A7D9B"/>
    <w:rsid w:val="005B1D11"/>
    <w:rsid w:val="005B1F22"/>
    <w:rsid w:val="005F0AC1"/>
    <w:rsid w:val="00622874"/>
    <w:rsid w:val="00682483"/>
    <w:rsid w:val="006B78B2"/>
    <w:rsid w:val="006C6ECF"/>
    <w:rsid w:val="006D1ABA"/>
    <w:rsid w:val="006E046F"/>
    <w:rsid w:val="00700929"/>
    <w:rsid w:val="00704570"/>
    <w:rsid w:val="00723B1B"/>
    <w:rsid w:val="00730660"/>
    <w:rsid w:val="00750B46"/>
    <w:rsid w:val="00762FD9"/>
    <w:rsid w:val="007C1DE3"/>
    <w:rsid w:val="007F55D1"/>
    <w:rsid w:val="00820513"/>
    <w:rsid w:val="00824BF6"/>
    <w:rsid w:val="008337DB"/>
    <w:rsid w:val="00883391"/>
    <w:rsid w:val="0089084F"/>
    <w:rsid w:val="008E7329"/>
    <w:rsid w:val="00900C6D"/>
    <w:rsid w:val="00920D98"/>
    <w:rsid w:val="00921EF1"/>
    <w:rsid w:val="00921F60"/>
    <w:rsid w:val="00931572"/>
    <w:rsid w:val="009C506F"/>
    <w:rsid w:val="009D464B"/>
    <w:rsid w:val="009F2361"/>
    <w:rsid w:val="00A02949"/>
    <w:rsid w:val="00A05486"/>
    <w:rsid w:val="00A0580B"/>
    <w:rsid w:val="00A37335"/>
    <w:rsid w:val="00A45DFD"/>
    <w:rsid w:val="00A47323"/>
    <w:rsid w:val="00A610FB"/>
    <w:rsid w:val="00A626D0"/>
    <w:rsid w:val="00AA53FD"/>
    <w:rsid w:val="00AA5972"/>
    <w:rsid w:val="00AC07BE"/>
    <w:rsid w:val="00AE0394"/>
    <w:rsid w:val="00AF20E8"/>
    <w:rsid w:val="00B0447F"/>
    <w:rsid w:val="00B21801"/>
    <w:rsid w:val="00B238E1"/>
    <w:rsid w:val="00B74268"/>
    <w:rsid w:val="00BA108C"/>
    <w:rsid w:val="00BC70EA"/>
    <w:rsid w:val="00C06E30"/>
    <w:rsid w:val="00C07F81"/>
    <w:rsid w:val="00C328B5"/>
    <w:rsid w:val="00C40F7F"/>
    <w:rsid w:val="00C70971"/>
    <w:rsid w:val="00C82BB7"/>
    <w:rsid w:val="00C979BB"/>
    <w:rsid w:val="00CA32D5"/>
    <w:rsid w:val="00CC77F1"/>
    <w:rsid w:val="00CC792F"/>
    <w:rsid w:val="00CE1F1C"/>
    <w:rsid w:val="00D21EBD"/>
    <w:rsid w:val="00D336EF"/>
    <w:rsid w:val="00D60A47"/>
    <w:rsid w:val="00D71BA9"/>
    <w:rsid w:val="00DB0861"/>
    <w:rsid w:val="00DD70A5"/>
    <w:rsid w:val="00DF33F9"/>
    <w:rsid w:val="00E11739"/>
    <w:rsid w:val="00E36AFB"/>
    <w:rsid w:val="00E51D8B"/>
    <w:rsid w:val="00E56B3C"/>
    <w:rsid w:val="00E60F08"/>
    <w:rsid w:val="00E90E7E"/>
    <w:rsid w:val="00EB612D"/>
    <w:rsid w:val="00EC6CDB"/>
    <w:rsid w:val="00F06FEC"/>
    <w:rsid w:val="00F66FE5"/>
    <w:rsid w:val="00F86676"/>
    <w:rsid w:val="00F87C64"/>
    <w:rsid w:val="00FB6B6F"/>
    <w:rsid w:val="00FC0CC1"/>
    <w:rsid w:val="00FD5A43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6E81"/>
  <w14:defaultImageDpi w14:val="32767"/>
  <w15:chartTrackingRefBased/>
  <w15:docId w15:val="{2BF1A024-E95F-A94B-A646-5A867A88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200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9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Headings">
    <w:name w:val="Heading 1 (Headings)"/>
    <w:basedOn w:val="Normal"/>
    <w:uiPriority w:val="99"/>
    <w:rsid w:val="00377382"/>
    <w:pPr>
      <w:suppressAutoHyphens/>
      <w:autoSpaceDE w:val="0"/>
      <w:autoSpaceDN w:val="0"/>
      <w:adjustRightInd w:val="0"/>
      <w:spacing w:after="283" w:line="480" w:lineRule="atLeast"/>
      <w:textAlignment w:val="center"/>
    </w:pPr>
    <w:rPr>
      <w:rFonts w:ascii="VIC" w:hAnsi="VIC" w:cs="VIC"/>
      <w:b/>
      <w:bCs/>
      <w:color w:val="00B4AE"/>
      <w:sz w:val="44"/>
      <w:szCs w:val="44"/>
    </w:rPr>
  </w:style>
  <w:style w:type="paragraph" w:customStyle="1" w:styleId="BodyCopyBodycopy">
    <w:name w:val="Body Copy (Body copy)"/>
    <w:basedOn w:val="Normal"/>
    <w:uiPriority w:val="99"/>
    <w:rsid w:val="00377382"/>
    <w:pPr>
      <w:suppressAutoHyphens/>
      <w:autoSpaceDE w:val="0"/>
      <w:autoSpaceDN w:val="0"/>
      <w:adjustRightInd w:val="0"/>
      <w:spacing w:before="57" w:after="113" w:line="220" w:lineRule="atLeast"/>
      <w:textAlignment w:val="center"/>
    </w:pPr>
    <w:rPr>
      <w:rFonts w:ascii="VIC Light" w:hAnsi="VIC Light" w:cs="VIC Light"/>
      <w:color w:val="000000"/>
      <w:sz w:val="18"/>
      <w:szCs w:val="18"/>
      <w:lang w:val="en-US"/>
    </w:rPr>
  </w:style>
  <w:style w:type="paragraph" w:customStyle="1" w:styleId="Bullet1Lists">
    <w:name w:val="Bullet 1 (Lists)"/>
    <w:basedOn w:val="BodyCopyBodycopy"/>
    <w:uiPriority w:val="99"/>
    <w:rsid w:val="00377382"/>
    <w:pPr>
      <w:ind w:left="170" w:hanging="170"/>
    </w:pPr>
    <w:rPr>
      <w:rFonts w:ascii="VIC" w:hAnsi="VIC" w:cs="VIC"/>
      <w:lang w:val="en-GB"/>
    </w:rPr>
  </w:style>
  <w:style w:type="character" w:customStyle="1" w:styleId="Semibold">
    <w:name w:val="Semibold"/>
    <w:uiPriority w:val="99"/>
    <w:rsid w:val="00377382"/>
    <w:rPr>
      <w:b/>
      <w:bCs/>
    </w:rPr>
  </w:style>
  <w:style w:type="character" w:customStyle="1" w:styleId="Link">
    <w:name w:val="Link"/>
    <w:uiPriority w:val="99"/>
    <w:rsid w:val="00377382"/>
    <w:rPr>
      <w:color w:val="0000FF"/>
      <w:u w:val="thick"/>
    </w:rPr>
  </w:style>
  <w:style w:type="paragraph" w:customStyle="1" w:styleId="MainheadingCover">
    <w:name w:val="Main heading (Cover)"/>
    <w:basedOn w:val="Normal"/>
    <w:uiPriority w:val="99"/>
    <w:rsid w:val="00377382"/>
    <w:pPr>
      <w:suppressAutoHyphens/>
      <w:autoSpaceDE w:val="0"/>
      <w:autoSpaceDN w:val="0"/>
      <w:adjustRightInd w:val="0"/>
      <w:spacing w:after="170" w:line="580" w:lineRule="atLeast"/>
      <w:jc w:val="right"/>
      <w:textAlignment w:val="center"/>
    </w:pPr>
    <w:rPr>
      <w:rFonts w:ascii="VIC" w:hAnsi="VIC" w:cs="VIC"/>
      <w:b/>
      <w:bCs/>
      <w:color w:val="0D0D0D" w:themeColor="text1" w:themeTint="F2"/>
      <w:sz w:val="54"/>
      <w:szCs w:val="54"/>
    </w:rPr>
  </w:style>
  <w:style w:type="paragraph" w:customStyle="1" w:styleId="SubheadingCover">
    <w:name w:val="Sub heading (Cover)"/>
    <w:basedOn w:val="Normal"/>
    <w:uiPriority w:val="99"/>
    <w:rsid w:val="00377382"/>
    <w:pPr>
      <w:suppressAutoHyphens/>
      <w:autoSpaceDE w:val="0"/>
      <w:autoSpaceDN w:val="0"/>
      <w:adjustRightInd w:val="0"/>
      <w:spacing w:line="360" w:lineRule="atLeast"/>
      <w:jc w:val="right"/>
      <w:textAlignment w:val="center"/>
    </w:pPr>
    <w:rPr>
      <w:rFonts w:ascii="VIC" w:hAnsi="VIC" w:cs="VIC"/>
      <w:color w:val="0D0D0D" w:themeColor="text1" w:themeTint="F2"/>
      <w:sz w:val="32"/>
      <w:szCs w:val="32"/>
      <w:lang w:val="en-US"/>
    </w:rPr>
  </w:style>
  <w:style w:type="paragraph" w:customStyle="1" w:styleId="BandtextCover">
    <w:name w:val="Band text (Cover)"/>
    <w:basedOn w:val="Normal"/>
    <w:uiPriority w:val="99"/>
    <w:rsid w:val="00377382"/>
    <w:pPr>
      <w:suppressAutoHyphens/>
      <w:autoSpaceDE w:val="0"/>
      <w:autoSpaceDN w:val="0"/>
      <w:adjustRightInd w:val="0"/>
      <w:spacing w:line="360" w:lineRule="atLeast"/>
      <w:jc w:val="right"/>
      <w:textAlignment w:val="center"/>
    </w:pPr>
    <w:rPr>
      <w:rFonts w:ascii="VIC" w:hAnsi="VIC" w:cs="VIC"/>
      <w:color w:val="808080" w:themeColor="background1" w:themeShade="80"/>
      <w:sz w:val="28"/>
      <w:szCs w:val="28"/>
      <w:lang w:val="en-US"/>
    </w:rPr>
  </w:style>
  <w:style w:type="character" w:customStyle="1" w:styleId="Italic">
    <w:name w:val="Italic"/>
    <w:uiPriority w:val="99"/>
    <w:rsid w:val="00377382"/>
    <w:rPr>
      <w:i/>
      <w:iCs/>
    </w:rPr>
  </w:style>
  <w:style w:type="paragraph" w:customStyle="1" w:styleId="Heading2Headings">
    <w:name w:val="Heading 2 (Headings)"/>
    <w:basedOn w:val="Normal"/>
    <w:uiPriority w:val="99"/>
    <w:rsid w:val="00377382"/>
    <w:pPr>
      <w:suppressAutoHyphens/>
      <w:autoSpaceDE w:val="0"/>
      <w:autoSpaceDN w:val="0"/>
      <w:adjustRightInd w:val="0"/>
      <w:spacing w:before="170" w:after="113" w:line="280" w:lineRule="atLeast"/>
      <w:textAlignment w:val="center"/>
    </w:pPr>
    <w:rPr>
      <w:rFonts w:ascii="VIC" w:hAnsi="VIC" w:cs="VIC"/>
      <w:b/>
      <w:bCs/>
      <w:color w:val="00B4AE"/>
    </w:rPr>
  </w:style>
  <w:style w:type="character" w:customStyle="1" w:styleId="Bold">
    <w:name w:val="Bold"/>
    <w:uiPriority w:val="99"/>
    <w:rsid w:val="00377382"/>
    <w:rPr>
      <w:b/>
      <w:bCs/>
    </w:rPr>
  </w:style>
  <w:style w:type="paragraph" w:customStyle="1" w:styleId="Heading3Headings">
    <w:name w:val="Heading 3 (Headings)"/>
    <w:basedOn w:val="Normal"/>
    <w:uiPriority w:val="99"/>
    <w:rsid w:val="00377382"/>
    <w:pPr>
      <w:suppressAutoHyphens/>
      <w:autoSpaceDE w:val="0"/>
      <w:autoSpaceDN w:val="0"/>
      <w:adjustRightInd w:val="0"/>
      <w:spacing w:before="113" w:after="113" w:line="240" w:lineRule="atLeast"/>
      <w:textAlignment w:val="center"/>
    </w:pPr>
    <w:rPr>
      <w:rFonts w:ascii="VIC" w:hAnsi="VIC" w:cs="VIC"/>
      <w:b/>
      <w:bCs/>
      <w:color w:val="100149"/>
      <w:sz w:val="20"/>
      <w:szCs w:val="20"/>
    </w:rPr>
  </w:style>
  <w:style w:type="paragraph" w:customStyle="1" w:styleId="NoParagraphStyle">
    <w:name w:val="[No Paragraph Style]"/>
    <w:rsid w:val="0037738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Heading4Headings">
    <w:name w:val="Heading 4 (Headings)"/>
    <w:basedOn w:val="Normal"/>
    <w:uiPriority w:val="99"/>
    <w:rsid w:val="00377382"/>
    <w:pPr>
      <w:suppressAutoHyphens/>
      <w:autoSpaceDE w:val="0"/>
      <w:autoSpaceDN w:val="0"/>
      <w:adjustRightInd w:val="0"/>
      <w:spacing w:before="113" w:after="113" w:line="240" w:lineRule="atLeast"/>
      <w:textAlignment w:val="center"/>
    </w:pPr>
    <w:rPr>
      <w:rFonts w:ascii="VIC" w:hAnsi="VIC" w:cs="VIC"/>
      <w:i/>
      <w:iCs/>
      <w:color w:val="100149"/>
      <w:sz w:val="20"/>
      <w:szCs w:val="20"/>
      <w:lang w:val="en-US"/>
    </w:rPr>
  </w:style>
  <w:style w:type="paragraph" w:customStyle="1" w:styleId="ExampleBox-Left">
    <w:name w:val="Example Box - Left"/>
    <w:basedOn w:val="Normal"/>
    <w:uiPriority w:val="99"/>
    <w:rsid w:val="00377382"/>
    <w:pPr>
      <w:suppressAutoHyphens/>
      <w:autoSpaceDE w:val="0"/>
      <w:autoSpaceDN w:val="0"/>
      <w:adjustRightInd w:val="0"/>
      <w:spacing w:before="57" w:after="113" w:line="200" w:lineRule="atLeast"/>
      <w:textAlignment w:val="center"/>
    </w:pPr>
    <w:rPr>
      <w:rFonts w:ascii="VIC SemiBold" w:hAnsi="VIC SemiBold" w:cs="VIC SemiBold"/>
      <w:b/>
      <w:bCs/>
      <w:color w:val="000000"/>
      <w:sz w:val="16"/>
      <w:szCs w:val="16"/>
      <w:lang w:val="en-US"/>
    </w:rPr>
  </w:style>
  <w:style w:type="paragraph" w:customStyle="1" w:styleId="ExampleNote">
    <w:name w:val="Example Note"/>
    <w:basedOn w:val="Normal"/>
    <w:uiPriority w:val="99"/>
    <w:rsid w:val="00377382"/>
    <w:pPr>
      <w:suppressAutoHyphens/>
      <w:autoSpaceDE w:val="0"/>
      <w:autoSpaceDN w:val="0"/>
      <w:adjustRightInd w:val="0"/>
      <w:spacing w:before="57" w:after="113" w:line="200" w:lineRule="atLeast"/>
      <w:textAlignment w:val="center"/>
    </w:pPr>
    <w:rPr>
      <w:rFonts w:ascii="VIC" w:hAnsi="VIC" w:cs="VIC"/>
      <w:i/>
      <w:iCs/>
      <w:color w:val="000000"/>
      <w:spacing w:val="2"/>
      <w:sz w:val="16"/>
      <w:szCs w:val="16"/>
      <w:lang w:val="en-US"/>
    </w:rPr>
  </w:style>
  <w:style w:type="character" w:customStyle="1" w:styleId="Blueunderline">
    <w:name w:val="Blue underline"/>
    <w:uiPriority w:val="99"/>
    <w:rsid w:val="00377382"/>
    <w:rPr>
      <w:color w:val="0000FF"/>
      <w:u w:val="thick"/>
    </w:rPr>
  </w:style>
  <w:style w:type="character" w:customStyle="1" w:styleId="Redstrikethrough">
    <w:name w:val="Red strikethrough"/>
    <w:uiPriority w:val="99"/>
    <w:rsid w:val="00377382"/>
    <w:rPr>
      <w:strike/>
      <w:color w:val="EF4034"/>
    </w:rPr>
  </w:style>
  <w:style w:type="paragraph" w:customStyle="1" w:styleId="ExampleBox">
    <w:name w:val="Example Box"/>
    <w:basedOn w:val="NoParagraphStyle"/>
    <w:uiPriority w:val="99"/>
    <w:rsid w:val="00377382"/>
    <w:pPr>
      <w:suppressAutoHyphens/>
      <w:spacing w:before="57" w:after="113" w:line="200" w:lineRule="atLeast"/>
      <w:jc w:val="center"/>
    </w:pPr>
    <w:rPr>
      <w:rFonts w:ascii="VIC SemiBold" w:hAnsi="VIC SemiBold" w:cs="VIC SemiBold"/>
      <w:b/>
      <w:bCs/>
      <w:sz w:val="16"/>
      <w:szCs w:val="16"/>
    </w:rPr>
  </w:style>
  <w:style w:type="paragraph" w:customStyle="1" w:styleId="QuotecopyQuotes">
    <w:name w:val="Quote copy (Quotes)"/>
    <w:basedOn w:val="BodyCopyBodycopy"/>
    <w:uiPriority w:val="99"/>
    <w:rsid w:val="00377382"/>
    <w:pPr>
      <w:spacing w:line="240" w:lineRule="atLeast"/>
      <w:ind w:left="170"/>
    </w:pPr>
    <w:rPr>
      <w:rFonts w:ascii="VIC Light Italic" w:hAnsi="VIC Light Italic" w:cs="VIC Light Italic"/>
      <w:i/>
      <w:iCs/>
      <w:sz w:val="20"/>
      <w:szCs w:val="20"/>
    </w:rPr>
  </w:style>
  <w:style w:type="paragraph" w:customStyle="1" w:styleId="SectionheadingAppendixAppendices">
    <w:name w:val="Section heading_Appendix (Appendices)"/>
    <w:basedOn w:val="NoParagraphStyle"/>
    <w:uiPriority w:val="99"/>
    <w:rsid w:val="00377382"/>
    <w:pPr>
      <w:suppressAutoHyphens/>
      <w:spacing w:after="170" w:line="580" w:lineRule="atLeast"/>
      <w:jc w:val="right"/>
    </w:pPr>
    <w:rPr>
      <w:rFonts w:ascii="VIC" w:hAnsi="VIC" w:cs="VIC"/>
      <w:b/>
      <w:bCs/>
      <w:color w:val="FFFFFF"/>
      <w:sz w:val="54"/>
      <w:szCs w:val="54"/>
      <w:lang w:val="en-GB"/>
    </w:rPr>
  </w:style>
  <w:style w:type="character" w:customStyle="1" w:styleId="Teal326">
    <w:name w:val="Teal 326"/>
    <w:uiPriority w:val="99"/>
    <w:rsid w:val="00377382"/>
    <w:rPr>
      <w:color w:val="00B4AE"/>
    </w:rPr>
  </w:style>
  <w:style w:type="paragraph" w:customStyle="1" w:styleId="Heading1AppendixAppendices">
    <w:name w:val="Heading 1_Appendix (Appendices)"/>
    <w:basedOn w:val="NoParagraphStyle"/>
    <w:next w:val="Normal"/>
    <w:uiPriority w:val="99"/>
    <w:rsid w:val="00377382"/>
    <w:pPr>
      <w:tabs>
        <w:tab w:val="right" w:pos="567"/>
      </w:tabs>
      <w:suppressAutoHyphens/>
      <w:spacing w:before="170" w:after="113" w:line="280" w:lineRule="atLeast"/>
      <w:ind w:left="283" w:hanging="283"/>
    </w:pPr>
    <w:rPr>
      <w:rFonts w:ascii="VIC SemiBold" w:hAnsi="VIC SemiBold" w:cs="VIC SemiBold"/>
      <w:b/>
      <w:bCs/>
      <w:color w:val="00B4AE"/>
      <w:lang w:val="en-GB"/>
    </w:rPr>
  </w:style>
  <w:style w:type="paragraph" w:customStyle="1" w:styleId="TableheadingleftTables">
    <w:name w:val="Table heading_left (Tables)"/>
    <w:basedOn w:val="NoParagraphStyle"/>
    <w:uiPriority w:val="99"/>
    <w:rsid w:val="00377382"/>
    <w:pPr>
      <w:suppressAutoHyphens/>
      <w:spacing w:before="113" w:after="113" w:line="220" w:lineRule="atLeast"/>
    </w:pPr>
    <w:rPr>
      <w:rFonts w:ascii="VIC SemiBold" w:hAnsi="VIC SemiBold" w:cs="VIC SemiBold"/>
      <w:b/>
      <w:bCs/>
      <w:color w:val="FFFFFF"/>
      <w:sz w:val="16"/>
      <w:szCs w:val="16"/>
      <w:lang w:val="en-GB"/>
    </w:rPr>
  </w:style>
  <w:style w:type="paragraph" w:customStyle="1" w:styleId="CheckboxBodycopy">
    <w:name w:val="Checkbox (Body copy)"/>
    <w:basedOn w:val="NoParagraphStyle"/>
    <w:uiPriority w:val="99"/>
    <w:rsid w:val="00377382"/>
    <w:pPr>
      <w:suppressAutoHyphens/>
      <w:spacing w:before="57" w:after="113" w:line="220" w:lineRule="atLeast"/>
      <w:jc w:val="center"/>
    </w:pPr>
    <w:rPr>
      <w:rFonts w:ascii="Font Awesome 5 Pro Light" w:hAnsi="Font Awesome 5 Pro Light" w:cs="Font Awesome 5 Pro Light"/>
      <w:sz w:val="36"/>
      <w:szCs w:val="36"/>
    </w:rPr>
  </w:style>
  <w:style w:type="paragraph" w:customStyle="1" w:styleId="AppendicesTableBodyAppendices">
    <w:name w:val="Appendices Table Body (Appendices)"/>
    <w:basedOn w:val="NoParagraphStyle"/>
    <w:uiPriority w:val="99"/>
    <w:rsid w:val="00377382"/>
    <w:pPr>
      <w:suppressAutoHyphens/>
      <w:spacing w:after="85" w:line="180" w:lineRule="atLeast"/>
    </w:pPr>
    <w:rPr>
      <w:rFonts w:ascii="VIC Light" w:hAnsi="VIC Light" w:cs="VIC Light"/>
      <w:sz w:val="14"/>
      <w:szCs w:val="14"/>
      <w:lang w:val="en-GB"/>
    </w:rPr>
  </w:style>
  <w:style w:type="character" w:customStyle="1" w:styleId="Red">
    <w:name w:val="Red"/>
    <w:uiPriority w:val="99"/>
    <w:rsid w:val="00377382"/>
    <w:rPr>
      <w:color w:val="EF4034"/>
    </w:rPr>
  </w:style>
  <w:style w:type="paragraph" w:customStyle="1" w:styleId="AppendicesTableBulletAppendices">
    <w:name w:val="Appendices Table Bullet (Appendices)"/>
    <w:basedOn w:val="AppendicesTableBodyAppendices"/>
    <w:uiPriority w:val="99"/>
    <w:rsid w:val="00E51D8B"/>
    <w:pPr>
      <w:ind w:left="170" w:hanging="170"/>
    </w:pPr>
  </w:style>
  <w:style w:type="paragraph" w:customStyle="1" w:styleId="Tabletextappendixbullet1">
    <w:name w:val="Table text appendix bullet 1"/>
    <w:basedOn w:val="AppendicesTableBodyAppendices"/>
    <w:uiPriority w:val="99"/>
    <w:rsid w:val="00E51D8B"/>
    <w:pPr>
      <w:ind w:left="170" w:hanging="170"/>
    </w:pPr>
  </w:style>
  <w:style w:type="paragraph" w:customStyle="1" w:styleId="Helpfulhintsbullets1">
    <w:name w:val="Helpful hints bullets 1"/>
    <w:basedOn w:val="Normal"/>
    <w:uiPriority w:val="99"/>
    <w:rsid w:val="00E51D8B"/>
    <w:pPr>
      <w:suppressAutoHyphens/>
      <w:autoSpaceDE w:val="0"/>
      <w:autoSpaceDN w:val="0"/>
      <w:adjustRightInd w:val="0"/>
      <w:spacing w:after="57" w:line="180" w:lineRule="atLeast"/>
      <w:ind w:left="113" w:hanging="113"/>
      <w:textAlignment w:val="center"/>
    </w:pPr>
    <w:rPr>
      <w:rFonts w:ascii="VIC Light" w:hAnsi="VIC Light" w:cs="VIC Light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D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8B"/>
    <w:rPr>
      <w:rFonts w:ascii="Times New Roman" w:hAnsi="Times New Roman" w:cs="Times New Roman"/>
      <w:sz w:val="18"/>
      <w:szCs w:val="18"/>
    </w:rPr>
  </w:style>
  <w:style w:type="paragraph" w:customStyle="1" w:styleId="Heading2AppendixAppendices">
    <w:name w:val="Heading 2_Appendix (Appendices)"/>
    <w:basedOn w:val="NoParagraphStyle"/>
    <w:uiPriority w:val="99"/>
    <w:rsid w:val="00E51D8B"/>
    <w:pPr>
      <w:suppressAutoHyphens/>
      <w:spacing w:before="170" w:after="113" w:line="280" w:lineRule="atLeast"/>
      <w:ind w:left="680" w:hanging="680"/>
    </w:pPr>
    <w:rPr>
      <w:rFonts w:ascii="VIC" w:hAnsi="VIC" w:cs="VIC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6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6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6676"/>
  </w:style>
  <w:style w:type="character" w:styleId="Hyperlink">
    <w:name w:val="Hyperlink"/>
    <w:basedOn w:val="DefaultParagraphFont"/>
    <w:uiPriority w:val="99"/>
    <w:unhideWhenUsed/>
    <w:rsid w:val="00462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2A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AE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200FC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9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029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A02949"/>
    <w:rPr>
      <w:b/>
      <w:bCs/>
    </w:rPr>
  </w:style>
  <w:style w:type="character" w:customStyle="1" w:styleId="sr-only">
    <w:name w:val="sr-only"/>
    <w:basedOn w:val="DefaultParagraphFont"/>
    <w:rsid w:val="00A02949"/>
  </w:style>
  <w:style w:type="character" w:customStyle="1" w:styleId="Heading1Char">
    <w:name w:val="Heading 1 Char"/>
    <w:basedOn w:val="DefaultParagraphFont"/>
    <w:link w:val="Heading1"/>
    <w:uiPriority w:val="9"/>
    <w:rsid w:val="00C4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908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53FD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5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B194E7A883D949439151E56360B0988B1D000E58E1FA4DE5544C812A9A68408E2FD7" ma:contentTypeVersion="37" ma:contentTypeDescription="All project related information. The library can be used to manage multiple projects." ma:contentTypeScope="" ma:versionID="e5fa4b8b6907b389d370ebccb51a49b0">
  <xsd:schema xmlns:xsd="http://www.w3.org/2001/XMLSchema" xmlns:xs="http://www.w3.org/2001/XMLSchema" xmlns:p="http://schemas.microsoft.com/office/2006/metadata/properties" xmlns:ns3="a5f32de4-e402-4188-b034-e71ca7d22e54" xmlns:ns4="073ad0fd-b33c-4c98-9cba-a899fe7d49bf" xmlns:ns5="d9bbe77a-3411-4b45-a131-47066265876d" xmlns:ns6="c42f9c80-6326-4d3e-8624-f1221488f056" xmlns:ns7="b1b98dec-47d7-48fd-8f14-fa7ffdef2b1a" targetNamespace="http://schemas.microsoft.com/office/2006/metadata/properties" ma:root="true" ma:fieldsID="1638ccc12e79922e94dc40a9d7c300c6" ns3:_="" ns4:_="" ns5:_="" ns6:_="" ns7:_="">
    <xsd:import namespace="a5f32de4-e402-4188-b034-e71ca7d22e54"/>
    <xsd:import namespace="073ad0fd-b33c-4c98-9cba-a899fe7d49bf"/>
    <xsd:import namespace="d9bbe77a-3411-4b45-a131-47066265876d"/>
    <xsd:import namespace="c42f9c80-6326-4d3e-8624-f1221488f056"/>
    <xsd:import namespace="b1b98dec-47d7-48fd-8f14-fa7ffdef2b1a"/>
    <xsd:element name="properties">
      <xsd:complexType>
        <xsd:sequence>
          <xsd:element name="documentManagement">
            <xsd:complexType>
              <xsd:all>
                <xsd:element ref="ns4:TaxCatchAll" minOccurs="0"/>
                <xsd:element ref="ns5:TemplateTyp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7:lcf76f155ced4ddcb4097134ff3c332f" minOccurs="0"/>
                <xsd:element ref="ns4:f2ccc2d036544b63b99cbcec8aa9ae6a" minOccurs="0"/>
                <xsd:element ref="ns4:TaxCatchAllLabel" minOccurs="0"/>
                <xsd:element ref="ns4:b9b43b809ea4445880dbf70bb9849525" minOccurs="0"/>
                <xsd:element ref="ns4:fb3179c379644f499d7166d0c985669b" minOccurs="0"/>
                <xsd:element ref="ns4:pd01c257034b4e86b1f58279a3bd54c6" minOccurs="0"/>
                <xsd:element ref="ns4:g91c59fb10974fa1a03160ad8386f0f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d0fd-b33c-4c98-9cba-a899fe7d49bf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6ebc5ec3-8183-4e12-9551-4b612b321381}" ma:internalName="TaxCatchAll" ma:readOnly="false" ma:showField="CatchAllData" ma:web="073ad0fd-b33c-4c98-9cba-a899fe7d4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ccc2d036544b63b99cbcec8aa9ae6a" ma:index="29" ma:taxonomy="true" ma:internalName="f2ccc2d036544b63b99cbcec8aa9ae6a" ma:taxonomyFieldName="Records_x0020_Class_x0020_Project" ma:displayName="Classification" ma:readOnly="false" ma:fieldId="{f2ccc2d0-3654-4b63-b99c-bcec8aa9ae6a}" ma:sspId="02e39827-7633-4725-95e2-462bd363dd90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hidden="true" ma:list="{6ebc5ec3-8183-4e12-9551-4b612b321381}" ma:internalName="TaxCatchAllLabel" ma:readOnly="true" ma:showField="CatchAllDataLabel" ma:web="073ad0fd-b33c-4c98-9cba-a899fe7d4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b43b809ea4445880dbf70bb9849525" ma:index="31" nillable="true" ma:taxonomy="true" ma:internalName="b9b43b809ea4445880dbf70bb9849525" ma:taxonomyFieldName="Department_x0020_Document_x0020_Type" ma:displayName="Department Document Type" ma:readOnly="false" ma:fieldId="{b9b43b80-9ea4-4458-80db-f70bb9849525}" ma:sspId="02e39827-7633-4725-95e2-462bd363dd90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32" nillable="true" ma:taxonomy="true" ma:internalName="fb3179c379644f499d7166d0c985669b" ma:taxonomyFieldName="Dissemination_x0020_Limiting_x0020_Marker" ma:displayName="Dissemination Limiting Marker" ma:readOnly="false" ma:default="11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33" nillable="true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34" nillable="true" ma:taxonomy="true" ma:internalName="g91c59fb10974fa1a03160ad8386f0f4" ma:taxonomyFieldName="Record_x0020_Purpose" ma:displayName="Record Purpose" ma:readOnly="false" ma:fieldId="{091c59fb-1097-4fa1-a031-60ad8386f0f4}" ma:sspId="02e39827-7633-4725-95e2-462bd363dd90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e77a-3411-4b45-a131-47066265876d" elementFormDefault="qualified">
    <xsd:import namespace="http://schemas.microsoft.com/office/2006/documentManagement/types"/>
    <xsd:import namespace="http://schemas.microsoft.com/office/infopath/2007/PartnerControls"/>
    <xsd:element name="TemplateType" ma:index="14" nillable="true" ma:displayName=" Template Type" ma:format="Dropdown" ma:internalName="TemplateType" ma:readOnly="false">
      <xsd:simpleType>
        <xsd:union memberTypes="dms:Text">
          <xsd:simpleType>
            <xsd:restriction base="dms:Choice">
              <xsd:enumeration value="Letter"/>
              <xsd:enumeration value="Notice"/>
              <xsd:enumeration value="Signature Sheet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f9c80-6326-4d3e-8624-f1221488f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98dec-47d7-48fd-8f14-fa7ffdef2b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DOCID359-1558401439-380</_dlc_DocId>
    <_dlc_DocIdUrl xmlns="a5f32de4-e402-4188-b034-e71ca7d22e54">
      <Url>https://vicroads.sharepoint.com/sites/ecm_359/_layouts/15/DocIdRedir.aspx?ID=DOCID359-1558401439-380</Url>
      <Description>DOCID359-1558401439-380</Description>
    </_dlc_DocIdUrl>
    <b9b43b809ea4445880dbf70bb9849525 xmlns="073ad0fd-b33c-4c98-9cba-a899fe7d49bf">
      <Terms xmlns="http://schemas.microsoft.com/office/infopath/2007/PartnerControls"/>
    </b9b43b809ea4445880dbf70bb9849525>
    <lcf76f155ced4ddcb4097134ff3c332f xmlns="b1b98dec-47d7-48fd-8f14-fa7ffdef2b1a">
      <Terms xmlns="http://schemas.microsoft.com/office/infopath/2007/PartnerControls"/>
    </lcf76f155ced4ddcb4097134ff3c332f>
    <f2ccc2d036544b63b99cbcec8aa9ae6a xmlns="073ad0fd-b33c-4c98-9cba-a899fe7d49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f95fc07f-4085-41de-ae1e-da9e571af2f5</TermId>
        </TermInfo>
      </Terms>
    </f2ccc2d036544b63b99cbcec8aa9ae6a>
    <fb3179c379644f499d7166d0c985669b xmlns="073ad0fd-b33c-4c98-9cba-a899fe7d49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d01c257034b4e86b1f58279a3bd54c6 xmlns="073ad0fd-b33c-4c98-9cba-a899fe7d49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073ad0fd-b33c-4c98-9cba-a899fe7d49bf">
      <Terms xmlns="http://schemas.microsoft.com/office/infopath/2007/PartnerControls"/>
    </g91c59fb10974fa1a03160ad8386f0f4>
    <TaxCatchAll xmlns="073ad0fd-b33c-4c98-9cba-a899fe7d49bf">
      <Value>11</Value>
      <Value>25</Value>
      <Value>7</Value>
    </TaxCatchAll>
    <TemplateType xmlns="d9bbe77a-3411-4b45-a131-47066265876d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055DD-765F-4C7C-9E77-157E156B2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073ad0fd-b33c-4c98-9cba-a899fe7d49bf"/>
    <ds:schemaRef ds:uri="d9bbe77a-3411-4b45-a131-47066265876d"/>
    <ds:schemaRef ds:uri="c42f9c80-6326-4d3e-8624-f1221488f056"/>
    <ds:schemaRef ds:uri="b1b98dec-47d7-48fd-8f14-fa7ffdef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3B003-A776-4508-841D-3C4BF5E3601B}">
  <ds:schemaRefs>
    <ds:schemaRef ds:uri="http://schemas.microsoft.com/office/2006/documentManagement/types"/>
    <ds:schemaRef ds:uri="http://schemas.openxmlformats.org/package/2006/metadata/core-properties"/>
    <ds:schemaRef ds:uri="b1b98dec-47d7-48fd-8f14-fa7ffdef2b1a"/>
    <ds:schemaRef ds:uri="http://purl.org/dc/elements/1.1/"/>
    <ds:schemaRef ds:uri="http://schemas.microsoft.com/office/infopath/2007/PartnerControls"/>
    <ds:schemaRef ds:uri="c42f9c80-6326-4d3e-8624-f1221488f056"/>
    <ds:schemaRef ds:uri="d9bbe77a-3411-4b45-a131-47066265876d"/>
    <ds:schemaRef ds:uri="http://purl.org/dc/terms/"/>
    <ds:schemaRef ds:uri="a5f32de4-e402-4188-b034-e71ca7d22e54"/>
    <ds:schemaRef ds:uri="073ad0fd-b33c-4c98-9cba-a899fe7d49b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2E1760-E39A-4AF0-AA13-5CB34FBE4B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95AFFA-4415-4486-970F-B2DE0326EE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73DC47-2BDD-46E1-A551-F8AC640169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Vitale</dc:creator>
  <cp:keywords/>
  <dc:description/>
  <cp:lastModifiedBy>Evangelia Moustogiannis (DTP)</cp:lastModifiedBy>
  <cp:revision>30</cp:revision>
  <dcterms:created xsi:type="dcterms:W3CDTF">2024-06-24T07:22:00Z</dcterms:created>
  <dcterms:modified xsi:type="dcterms:W3CDTF">2025-03-28T05:34:00Z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0x010100B194E7A883D949439151E56360B0988B1D000E58E1FA4DE5544C812A9A68408E2FD7</vt:lpwstr>
  </property>
  <property fmtid="{D5CDD505-2E9C-101B-9397-08002B2CF9AE}" pid="3" name="_dlc_DocIdItemGuid">
    <vt:lpwstr>dfe7f304-c2ca-4595-8665-d2d4e4b263b6</vt:lpwstr>
  </property>
  <property fmtid="{D5CDD505-2E9C-101B-9397-08002B2CF9AE}" pid="4" name="Dissemination Limiting Marker">
    <vt:lpwstr>11;#FOUO|955eb6fc-b35a-4808-8aa5-31e514fa3f26</vt:lpwstr>
  </property>
  <property fmtid="{D5CDD505-2E9C-101B-9397-08002B2CF9AE}" pid="5" name="Security Classification">
    <vt:lpwstr>7;#Unclassified|7fa379f4-4aba-4692-ab80-7d39d3a23cf4</vt:lpwstr>
  </property>
  <property fmtid="{D5CDD505-2E9C-101B-9397-08002B2CF9AE}" pid="6" name="MediaServiceImageTags">
    <vt:lpwstr/>
  </property>
  <property fmtid="{D5CDD505-2E9C-101B-9397-08002B2CF9AE}" pid="7" name="Department Document Type">
    <vt:lpwstr/>
  </property>
  <property fmtid="{D5CDD505-2E9C-101B-9397-08002B2CF9AE}" pid="8" name="Record Purpose">
    <vt:lpwstr/>
  </property>
  <property fmtid="{D5CDD505-2E9C-101B-9397-08002B2CF9AE}" pid="9" name="Records Class Project">
    <vt:lpwstr>25;#Reference Materials|f95fc07f-4085-41de-ae1e-da9e571af2f5</vt:lpwstr>
  </property>
  <property fmtid="{D5CDD505-2E9C-101B-9397-08002B2CF9AE}" pid="10" name="DLCPolicyLabelValue">
    <vt:lpwstr>Version 0.4</vt:lpwstr>
  </property>
  <property fmtid="{D5CDD505-2E9C-101B-9397-08002B2CF9AE}" pid="11" name="DLCPolicyLabelClientValue">
    <vt:lpwstr>Version {_UIVersionString}</vt:lpwstr>
  </property>
  <property fmtid="{D5CDD505-2E9C-101B-9397-08002B2CF9AE}" pid="12" name="pd01c257034b4e86b1f58279a3bd54c6">
    <vt:lpwstr>Unclassified|7fa379f4-4aba-4692-ab80-7d39d3a23cf4</vt:lpwstr>
  </property>
  <property fmtid="{D5CDD505-2E9C-101B-9397-08002B2CF9AE}" pid="13" name="TaxCatchAll">
    <vt:lpwstr>11;#FOUO|955eb6fc-b35a-4808-8aa5-31e514fa3f26;#25;#Reference Materials|f95fc07f-4085-41de-ae1e-da9e571af2f5;#7;#Unclassified|7fa379f4-4aba-4692-ab80-7d39d3a23cf4</vt:lpwstr>
  </property>
  <property fmtid="{D5CDD505-2E9C-101B-9397-08002B2CF9AE}" pid="14" name="fb3179c379644f499d7166d0c985669b">
    <vt:lpwstr>FOUO|955eb6fc-b35a-4808-8aa5-31e514fa3f26</vt:lpwstr>
  </property>
  <property fmtid="{D5CDD505-2E9C-101B-9397-08002B2CF9AE}" pid="15" name="f2ccc2d036544b63b99cbcec8aa9ae6a">
    <vt:lpwstr>Reference Materials|f95fc07f-4085-41de-ae1e-da9e571af2f5</vt:lpwstr>
  </property>
  <property fmtid="{D5CDD505-2E9C-101B-9397-08002B2CF9AE}" pid="16" name="Records_x0020_Class_x0020_Project">
    <vt:lpwstr>25;#Reference Materials|f95fc07f-4085-41de-ae1e-da9e571af2f5</vt:lpwstr>
  </property>
  <property fmtid="{D5CDD505-2E9C-101B-9397-08002B2CF9AE}" pid="17" name="Security_x0020_Classification">
    <vt:lpwstr>7;#Unclassified|7fa379f4-4aba-4692-ab80-7d39d3a23cf4</vt:lpwstr>
  </property>
  <property fmtid="{D5CDD505-2E9C-101B-9397-08002B2CF9AE}" pid="18" name="Record_x0020_Purpose">
    <vt:lpwstr/>
  </property>
  <property fmtid="{D5CDD505-2E9C-101B-9397-08002B2CF9AE}" pid="19" name="Department_x0020_Document_x0020_Type">
    <vt:lpwstr/>
  </property>
  <property fmtid="{D5CDD505-2E9C-101B-9397-08002B2CF9AE}" pid="20" name="Dissemination_x0020_Limiting_x0020_Marker">
    <vt:lpwstr>11;#FOUO|955eb6fc-b35a-4808-8aa5-31e514fa3f26</vt:lpwstr>
  </property>
</Properties>
</file>